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6"/>
        <w:ind w:left="0" w:right="26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1600"/>
      </w:pPr>
      <w:r>
        <w:rPr>
          <w:rStyle w:val="CharStyle8"/>
          <w:b/>
          <w:bCs/>
        </w:rPr>
        <w:t>УПРАВЛЕНИЕ Федеральной антимонопольной службы по Ярославской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2"/>
        <w:ind w:left="0" w:right="260" w:firstLine="0"/>
      </w:pPr>
      <w:r>
        <w:rPr>
          <w:rStyle w:val="CharStyle11"/>
        </w:rPr>
        <w:t xml:space="preserve">Свободы ул., д. 46, г. Ярославль, 150999 тел. (4852) 72-95-20, </w:t>
      </w:r>
      <w:r>
        <w:rPr>
          <w:rStyle w:val="CharStyle12"/>
        </w:rPr>
        <w:t xml:space="preserve">факс </w:t>
      </w:r>
      <w:r>
        <w:rPr>
          <w:rStyle w:val="CharStyle11"/>
        </w:rPr>
        <w:t xml:space="preserve">(4852) 32-93-71 </w:t>
      </w:r>
      <w:r>
        <w:rPr>
          <w:rStyle w:val="CharStyle11"/>
          <w:lang w:val="en-US" w:eastAsia="en-US" w:bidi="en-US"/>
        </w:rPr>
        <w:t>e-mail: to767? fas.gov.ru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0" w:line="460" w:lineRule="exact"/>
        <w:ind w:left="580" w:right="0" w:firstLine="0"/>
      </w:pPr>
      <w:bookmarkStart w:id="0" w:name="bookmark0"/>
      <w:r>
        <w:rPr>
          <w:rStyle w:val="CharStyle15"/>
          <w:lang w:val="en-US" w:eastAsia="en-US" w:bidi="en-US"/>
          <w:b/>
          <w:bCs/>
          <w:i/>
          <w:iCs/>
        </w:rPr>
        <w:t>J/p</w:t>
      </w:r>
      <w:r>
        <w:rPr>
          <w:rStyle w:val="CharStyle15"/>
          <w:b/>
          <w:bCs/>
          <w:i/>
          <w:iCs/>
        </w:rPr>
        <w:t>/лёло</w:t>
      </w:r>
      <w:r>
        <w:rPr>
          <w:rStyle w:val="CharStyle16"/>
          <w:b w:val="0"/>
          <w:bCs w:val="0"/>
          <w:i w:val="0"/>
          <w:iCs w:val="0"/>
        </w:rPr>
        <w:t xml:space="preserve"> №</w:t>
      </w:r>
      <w:bookmarkEnd w:id="0"/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80" w:line="150" w:lineRule="exact"/>
        <w:ind w:left="3380" w:right="0" w:firstLine="0"/>
      </w:pPr>
      <w:r>
        <w:rPr>
          <w:rStyle w:val="CharStyle19"/>
          <w:i/>
          <w:iCs/>
        </w:rPr>
        <w:t>,</w:t>
      </w:r>
      <w:r>
        <w:rPr>
          <w:rStyle w:val="CharStyle19"/>
          <w:vertAlign w:val="subscript"/>
          <w:i/>
          <w:iCs/>
        </w:rPr>
        <w:t>r</w:t>
      </w:r>
      <w:r>
        <w:rPr>
          <w:rStyle w:val="CharStyle19"/>
          <w:i/>
          <w:iCs/>
        </w:rPr>
        <w:t>y</w:t>
      </w:r>
    </w:p>
    <w:p>
      <w:pPr>
        <w:pStyle w:val="Style3"/>
        <w:tabs>
          <w:tab w:leader="none" w:pos="2510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580" w:right="0" w:firstLine="0"/>
      </w:pPr>
      <w:r>
        <w:rPr>
          <w:rStyle w:val="CharStyle20"/>
          <w:b/>
          <w:bCs/>
        </w:rPr>
        <w:t xml:space="preserve">На </w:t>
      </w:r>
      <w:r>
        <w:rPr>
          <w:rStyle w:val="CharStyle20"/>
          <w:lang w:val="en-US" w:eastAsia="en-US" w:bidi="en-US"/>
          <w:b/>
          <w:bCs/>
        </w:rPr>
        <w:t>№</w:t>
        <w:tab/>
      </w:r>
      <w:r>
        <w:rPr>
          <w:rStyle w:val="CharStyle20"/>
          <w:b/>
          <w:bCs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5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Рывкину В.И.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150040, г. Ярославль, пр-т Ленина, д. 25, кв. 17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6" w:left="758" w:right="1158" w:bottom="205" w:header="0" w:footer="3" w:gutter="0"/>
          <w:rtlGutter w:val="0"/>
          <w:cols w:num="2" w:space="720" w:equalWidth="0">
            <w:col w:w="4712" w:space="1411"/>
            <w:col w:w="3866"/>
          </w:cols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e-mail:25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17.6 </w:t>
      </w:r>
      <w:r>
        <w:fldChar w:fldCharType="begin"/>
      </w:r>
      <w:r>
        <w:rPr>
          <w:color w:val="000000"/>
        </w:rPr>
        <w:instrText> HYPERLINK "mailto:l@mail.ru"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5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21"/>
        <w:numPr>
          <w:ilvl w:val="0"/>
          <w:numId w:val="1"/>
        </w:numPr>
        <w:tabs>
          <w:tab w:leader="none" w:pos="2151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Ярославской области (далее - Ярославское У ФАС России) поступила жалоба Рывкина В.И. (далее также - заявитель) на действия заказчика - Департамента охраны окружающей среды и природопользования Ярославской области (далее также - ДООСИП ЯО), при проведении электронного аукциона на право заключения государственного контракта на поставку персональных компьютеров в сборе (извещение № 0171200000920000006) (вх. от 17.07.2020 № 7775) (далее - жалоба).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участник закупки </w:t>
      </w:r>
      <w:r>
        <w:rPr>
          <w:rStyle w:val="CharStyle23"/>
        </w:rPr>
        <w:t>подает жалобу в письменной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форме.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11 статьи 105 Федерального закона от 05.04.2013 № 44-ФЗ жалоба возвращается подавшему ее лицу без рассмотрения в случае, если: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720"/>
      </w:pPr>
      <w:r>
        <w:rPr>
          <w:rStyle w:val="CharStyle23"/>
        </w:rPr>
        <w:t xml:space="preserve"> жалоба не соответствует требованиям, установленным настоящей статьей;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rStyle w:val="CharStyle23"/>
        </w:rPr>
        <w:t xml:space="preserve"> жалоба не подписана или жалоба подписана лицом, полномочия которого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не подтверждены документами;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720"/>
      </w:pPr>
      <w:r>
        <w:rPr>
          <w:rStyle w:val="CharStyle23"/>
        </w:rPr>
        <w:t xml:space="preserve"> жалоба подана по истечении срока, предусмотренного настоящей статьей;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жалобе на те же действия (бездействие) принято решение суда или контрольного органа в сфере закупок;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жалоба подана участником закупки, информация о котором,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такого участника закупки - юридического лица, включена в соответствии с настоящим Федеральным законом в реестр недобросовестных поставщиков (подрядчиков, исполнителей) в случае установления заказчиком требования в соответствии с частью 1.1 статьи 31 настоящего Федерального закона.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524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 (часть 10 статьи 105 Федерального закона от 05.04.2013 № 44-ФЗ).</w:t>
      </w:r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370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006375</w:t>
      </w:r>
      <w:bookmarkEnd w:id="1"/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статьи 2 Федерального закона от 06.04.2011 № 63-ФЗ «Об электронной подписи» электронная подпись -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которая используется для определения лица, подписывающего информацию.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 статьи 5 Федерального закона от 05.04.2013 № 44-ФЗ в рамках отношений, указанных в части 1 статьи 1 Федерального закона от 05.04.2013 № 44- ФЗ, допускается обмен электронными документами, предусмотренными законодательством Российской Федерации и иными нормативными правовыми актами о контрактной системе в сфере закупок, между участниками контрактной системы в сфере закупок, в том числе подача заявок на участие в определении поставщика (подрядчика, исполнителя), окончательных предложений.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из приведенных норм действующего законодательства следует, что жалоба, поданная в форме электронного документа без использования действующей электронной подписи, не соответствует требованиям Федерального закона от 05.04.2013 № 44-ФЗ.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Рывкина В.И. подана в Ярославское УФАС России через электронную почту </w:t>
      </w:r>
      <w:r>
        <w:fldChar w:fldCharType="begin"/>
      </w:r>
      <w:r>
        <w:rPr>
          <w:color w:val="000000"/>
        </w:rPr>
        <w:instrText> HYPERLINK "mailto:to76@fas.gov.ru"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to76@fas.gov.ru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(в формате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.docx),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однако, установлено, что данная жалоба не содержит электронной подписи заявителя.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Кроме того, согласно части 4 статьи 105 Федерального закона от 05.04.2013 № 44-ФЗ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 в случае, если данные действия (бездействие) совершены при проведении электронной процедуры, закрытой электронной процедуры,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форме, закрытого конкурса в электронной форме, конкурса с ограниченным участием в электронной форме, закрытого конкурса с ограниченным участием в электронной форме, двухэтапного конкурса в электронной форме, закрытого двухэтапного конкурса в электронной форме, электронного аукциона, закрытого аукциона в электронной форме, протокола рассмотрения и оценки заявок на участие в запросе котировок в электронной форме,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протокола рассмотрения заявки единственного участника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участием, двухэтапном конкурсе в электронной форме, закрытом двухэтапном конкурсе в электронной форме, в электронном аукционе, закрытом аукционе в электронной форме при признании соответствующей электронной процедуры или закрытой электронной процедуры несостоявшейся. </w:t>
      </w:r>
      <w:r>
        <w:rPr>
          <w:rStyle w:val="CharStyle23"/>
        </w:rPr>
        <w:t>Жалоба на положения документации и (или)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извещения о проведении электронных процедур, закрытых электронных процедур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может быть подана участником закупки до окончания срока подачи заявок 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участие в таких процедурах.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этом в случае, если обжалуемые действия (бездействие) совершены после начала рассмотрения заявок на участие в электронной процедуре, закрытой электронной процедуре, обжалование данных действий (бездействия) может осуществляться только участником закупки, подавшим заявку на участие в электронной процедуре, закрытой электронной процедуре. В случае, если обжалуемые действия (бездействие) совершены при рассмотрении вторых частей заявок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при рассмотрении заявок на участие в запросе котировок в электронной форме, запросе предложений в электронной форме или при заключении контракта, обжалование данных действий (бездействия) осуществляется до заключения контракта. </w:t>
      </w:r>
      <w:r>
        <w:rPr>
          <w:rStyle w:val="CharStyle23"/>
        </w:rPr>
        <w:t>По истечении указанных сроков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обжалование данных действий (бездействия) заказчика, уполномоченного органа,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уполномоченного учреждения, специализированной организации, оператора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электронной площадки, оператора специализированной электронной площадки,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комиссии по осуществлению закупок осуществляется только в судебном порядке.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жалобе </w:t>
      </w:r>
      <w:r>
        <w:rPr>
          <w:rStyle w:val="CharStyle26"/>
        </w:rPr>
        <w:t xml:space="preserve">Рыбкин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В.</w:t>
      </w:r>
      <w:r>
        <w:rPr>
          <w:rStyle w:val="CharStyle26"/>
        </w:rPr>
        <w:t xml:space="preserve">И.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указывает на то, что документы, размещенные заказчиком в рамках проведения электронного аукциона на право заключения государственного контракта на поставку персональных компьютеров в сборе (извещение № 0171200000920000006) в единой информационной системе закупок (ЕИС), не содержат подписей ответственных лиц/руководителей, что, по мнению заявителя, противоречит порядку размещения документов в ЕИС, то есть фактически обжалует положения аукционной документации.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Рывкина В.И. подана в Ярославское У ФАС России через электронную почту </w:t>
      </w:r>
      <w:r>
        <w:fldChar w:fldCharType="begin"/>
      </w:r>
      <w:r>
        <w:rPr>
          <w:color w:val="000000"/>
        </w:rPr>
        <w:instrText> HYPERLINK "mailto:to76@fas.gov.ru"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to76@fas.gov.ru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17.07.2020 в 10:05 РМ.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извещению и документации о проведении аукциона в электронной форме на право заключения государственного контракта на поставку персональных компьютеров в сборе (извещение № 0171200000920000006) датой и временем окончания срока подачи заявок на участие в электронном аукционе является</w:t>
      </w:r>
    </w:p>
    <w:p>
      <w:pPr>
        <w:pStyle w:val="Style21"/>
        <w:numPr>
          <w:ilvl w:val="0"/>
          <w:numId w:val="5"/>
        </w:numPr>
        <w:tabs>
          <w:tab w:leader="none" w:pos="128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23"/>
        </w:rPr>
        <w:t>в 09:00.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жалоба Рывкина В.И. подана с нарушением срока, установленного частью 4 статьи 105 Федерального закона от 05.04.2013 №44-ФЗ.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учитывая вышеизложенное, Ярославским У ФАС России принято решение о возврате поданной жалобы заявителю без рассмотрения на основании пунктов 1, 2 и 3 части 11 статьи 105 Федерального закона от 05.04.2013 № 44-ФЗ.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720"/>
        <w:sectPr>
          <w:type w:val="continuous"/>
          <w:pgSz w:w="11906" w:h="16838"/>
          <w:pgMar w:top="688" w:left="775" w:right="775" w:bottom="476" w:header="0" w:footer="3" w:gutter="961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 (часть 14 статьи 105 Федерального закона от 05.04.2013 № 44-ФЗ).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h="228" w:wrap="around" w:hAnchor="margin" w:x="7667" w:y="298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7"/>
          <w:spacing w:val="0"/>
        </w:rPr>
        <w:t>С.Н. Лебедева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071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3" w:lineRule="exact"/>
        <w:ind w:left="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Исп.: Савичева Ксения Александровна Тел.: 8 (4852) 72-58-29</w:t>
      </w:r>
    </w:p>
    <w:sectPr>
      <w:type w:val="continuous"/>
      <w:pgSz w:w="11906" w:h="16838"/>
      <w:pgMar w:top="1087" w:left="1262" w:right="5992" w:bottom="5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1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0"/>
      <w:numFmt w:val="decimal"/>
      <w:lvlText w:val="14.05.%1"/>
      <w:rPr>
        <w:lang w:val="ru-RU" w:eastAsia="ru-RU" w:bidi="ru-RU"/>
        <w:b w:val="0"/>
        <w:bCs w:val="0"/>
        <w:i w:val="0"/>
        <w:iCs w:val="0"/>
        <w:u w:val="singl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/>
      <w:iCs/>
      <w:u w:val="none"/>
      <w:strike w:val="0"/>
      <w:smallCaps w:val="0"/>
      <w:sz w:val="46"/>
      <w:szCs w:val="46"/>
      <w:rFonts w:ascii="Times New Roman" w:eastAsia="Times New Roman" w:hAnsi="Times New Roman" w:cs="Times New Roman"/>
      <w:spacing w:val="20"/>
    </w:rPr>
  </w:style>
  <w:style w:type="character" w:customStyle="1" w:styleId="CharStyle15">
    <w:name w:val="Заголовок №1"/>
    <w:basedOn w:val="CharStyle1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Заголовок №1 + Arial,10,5 pt,Не полужирный,Не курсив,Интервал 0 pt"/>
    <w:basedOn w:val="CharStyle14"/>
    <w:rPr>
      <w:lang w:val="ru-RU" w:eastAsia="ru-RU" w:bidi="ru-RU"/>
      <w:b/>
      <w:bCs/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lang w:val="en-US" w:eastAsia="en-US" w:bidi="en-US"/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10"/>
    </w:rPr>
  </w:style>
  <w:style w:type="character" w:customStyle="1" w:styleId="CharStyle19">
    <w:name w:val="Основной текст (5)"/>
    <w:basedOn w:val="CharStyle18"/>
    <w:rPr>
      <w:w w:val="100"/>
      <w:color w:val="000000"/>
      <w:position w:val="0"/>
    </w:rPr>
  </w:style>
  <w:style w:type="character" w:customStyle="1" w:styleId="CharStyle20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"/>
    <w:basedOn w:val="CharStyle22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Заголовок №2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rFonts w:ascii="Arial" w:eastAsia="Arial" w:hAnsi="Arial" w:cs="Arial"/>
      <w:spacing w:val="50"/>
    </w:rPr>
  </w:style>
  <w:style w:type="character" w:customStyle="1" w:styleId="CharStyle26">
    <w:name w:val="Основной текст + 8,5 pt"/>
    <w:basedOn w:val="CharStyle22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2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5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spacing w:before="120"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after="240" w:line="21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240" w:line="0" w:lineRule="exact"/>
    </w:pPr>
    <w:rPr>
      <w:b/>
      <w:bCs/>
      <w:i/>
      <w:iCs/>
      <w:u w:val="none"/>
      <w:strike w:val="0"/>
      <w:smallCaps w:val="0"/>
      <w:sz w:val="46"/>
      <w:szCs w:val="46"/>
      <w:rFonts w:ascii="Times New Roman" w:eastAsia="Times New Roman" w:hAnsi="Times New Roman" w:cs="Times New Roman"/>
      <w:spacing w:val="20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after="12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10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jc w:val="both"/>
      <w:spacing w:before="360"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Заголовок №2"/>
    <w:basedOn w:val="Normal"/>
    <w:link w:val="CharStyle25"/>
    <w:pPr>
      <w:widowControl w:val="0"/>
      <w:shd w:val="clear" w:color="auto" w:fill="FFFFFF"/>
      <w:outlineLvl w:val="1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rFonts w:ascii="Arial" w:eastAsia="Arial" w:hAnsi="Arial" w:cs="Arial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