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h="221" w:wrap="around" w:hAnchor="margin" w:x="5177" w:y="2059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rStyle w:val="CharStyle4"/>
          <w:spacing w:val="0"/>
        </w:rPr>
        <w:t xml:space="preserve">Руководите!^ </w:t>
      </w:r>
      <w:r>
        <w:rPr>
          <w:rStyle w:val="CharStyle5"/>
        </w:rPr>
        <w:t>j</w:t>
      </w:r>
      <w:r>
        <w:rPr>
          <w:rStyle w:val="CharStyle4"/>
          <w:lang w:val="en-US" w:eastAsia="en-US" w:bidi="en-US"/>
          <w:spacing w:val="0"/>
        </w:rPr>
        <w:t xml:space="preserve"> </w:t>
      </w:r>
      <w:r>
        <w:rPr>
          <w:rStyle w:val="CharStyle4"/>
          <w:spacing w:val="0"/>
        </w:rPr>
        <w:t>чае</w:t>
        <w:softHyphen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424" w:after="0" w:line="210" w:lineRule="exact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016" w:left="700" w:right="7032" w:bottom="949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•К \ №1'С/3 от 17.07.2020г..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7" w:lineRule="exact"/>
        <w:ind w:left="20" w:right="6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управление Федеральной антимонопольной службы по Республике Крым и </w:t>
      </w:r>
      <w:r>
        <w:rPr>
          <w:rStyle w:val="CharStyle9"/>
        </w:rPr>
        <w:t xml:space="preserve">городу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Севастополю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(Крым ское У Ф АС Рос шп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295000, Республика К Симферополь,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ул.Александра Невского, </w:t>
      </w:r>
      <w:r>
        <w:rPr>
          <w:lang w:val="en-US" w:eastAsia="en-US" w:bidi="en-US"/>
          <w:w w:val="100"/>
          <w:spacing w:val="0"/>
          <w:color w:val="000000"/>
          <w:position w:val="0"/>
        </w:rPr>
        <w:t>t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44" w:line="27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Тел. +7(499)755-23-23 </w:t>
      </w:r>
      <w:r>
        <w:rPr>
          <w:rStyle w:val="CharStyle9"/>
        </w:rPr>
        <w:t>(добав.082-113)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2" w:lineRule="exact"/>
        <w:ind w:left="20" w:right="6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Общество с ограниченной ответетвенностыо“Техносила ”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606407, Нижегородская обл., г.Балахна,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Юбилейная, д.6 кв. 12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90" w:line="27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Адрес электронной почты: </w:t>
      </w:r>
      <w:r>
        <w:fldChar w:fldCharType="begin"/>
      </w:r>
      <w:r>
        <w:rPr>
          <w:color w:val="000000"/>
        </w:rPr>
        <w:instrText> HYPERLINK "mailto:i.konst@mail.ru"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i.konst@mail.ru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7" w:lineRule="exact"/>
        <w:ind w:left="20" w:right="6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ГОСУДАРСТВЕН! ЮЕ БЮДЖЕТНОЕ УЧРЕЖДЕНИЕ Т01 С НЕТ"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67" w:lineRule="exact"/>
        <w:ind w:left="20" w:right="2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Почтовый </w:t>
      </w:r>
      <w:r>
        <w:rPr>
          <w:rStyle w:val="CharStyle10"/>
        </w:rPr>
        <w:t xml:space="preserve">тдрсс: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Российская Федерация, 299009, Севасгоп пь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i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УД РЕВЯКИНА, ДОМ 1Б Место нахождения: Российская Федерация, 299009. Севастополь г, УЛ РЕВЯКИНА, ДОМ 1Б Ответственное должностное лицо: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6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Щербакова Ю. В.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36" w:line="267" w:lineRule="exact"/>
        <w:ind w:left="20" w:right="2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Адрес олек!р</w:t>
      </w:r>
      <w:r>
        <w:rPr>
          <w:rStyle w:val="CharStyle11"/>
        </w:rPr>
        <w:t>01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шой почты : </w:t>
      </w:r>
      <w:r>
        <w:fldChar w:fldCharType="begin"/>
      </w:r>
      <w:r>
        <w:rPr>
          <w:color w:val="000000"/>
        </w:rPr>
        <w:instrText> HYPERLINK "mailto:zgan2003@mail.ru"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zgan2003@mail.ru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Номер контактного телефона:7-978-1277965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Данные о закупке: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Номер извещения на официальном сайте РФ: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2" w:lineRule="exact"/>
        <w:ind w:left="20" w:right="2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№ 0374500000620000055 </w:t>
      </w:r>
      <w:r>
        <w:rPr>
          <w:lang w:val="en-US" w:eastAsia="en-US" w:bidi="en-US"/>
          <w:w w:val="100"/>
          <w:spacing w:val="0"/>
          <w:color w:val="000000"/>
          <w:position w:val="0"/>
        </w:rPr>
        <w:t>h tips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: </w:t>
      </w:r>
      <w:r>
        <w:rPr>
          <w:lang w:val="en-US" w:eastAsia="en-US" w:bidi="en-US"/>
          <w:w w:val="100"/>
          <w:spacing w:val="0"/>
          <w:color w:val="000000"/>
          <w:position w:val="0"/>
        </w:rPr>
        <w:t>//zak u pki. gov. ru,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Дата и время окончания подачи заявок 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21.07.2020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40" w:line="27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Время 7:00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Предмет закупки: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40" w:line="272" w:lineRule="exact"/>
        <w:ind w:left="20" w:right="2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право заключения гражданско-правового договора на поставку авто! идроподъемника, бурильно -крановой машин г </w:t>
      </w:r>
      <w:r>
        <w:rPr>
          <w:lang w:val="en-US" w:eastAsia="en-US" w:bidi="en-US"/>
          <w:w w:val="100"/>
          <w:spacing w:val="0"/>
          <w:color w:val="000000"/>
          <w:position w:val="0"/>
        </w:rPr>
        <w:t>i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Идентификационный код закупки: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2" w:lineRule="exact"/>
        <w:ind w:left="20" w:right="2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202920354150992030100100690010000244 Способ размещения заказа: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2" w:lineRule="exact"/>
        <w:ind w:left="20" w:right="240" w:firstLine="0"/>
        <w:sectPr>
          <w:type w:val="continuous"/>
          <w:pgSz w:w="11906" w:h="16838"/>
          <w:pgMar w:top="1016" w:left="5960" w:right="686" w:bottom="949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Электронный аукцион Адрес электронной площадки АО «ЕЭТП»</w:t>
      </w:r>
    </w:p>
    <w:p>
      <w:pPr>
        <w:pStyle w:val="Style12"/>
        <w:framePr w:w="646" w:h="538" w:wrap="around" w:vAnchor="text" w:hAnchor="margin" w:x="-1005" w:y="427"/>
        <w:widowControl w:val="0"/>
        <w:keepNext w:val="0"/>
        <w:keepLines w:val="0"/>
        <w:shd w:val="clear" w:color="auto" w:fill="auto"/>
        <w:bidi w:val="0"/>
        <w:jc w:val="left"/>
        <w:spacing w:before="0" w:after="0" w:line="540" w:lineRule="exact"/>
        <w:ind w:left="0" w:right="0" w:firstLine="0"/>
      </w:pPr>
      <w:r>
        <w:rPr>
          <w:lang w:val="ru-RU" w:eastAsia="ru-RU" w:bidi="ru-RU"/>
          <w:w w:val="100"/>
          <w:spacing w:val="-80"/>
          <w:color w:val="000000"/>
          <w:position w:val="0"/>
        </w:rPr>
        <w:t>\Т</w:t>
      </w:r>
    </w:p>
    <w:p>
      <w:pPr>
        <w:pStyle w:val="Style14"/>
        <w:framePr w:w="646" w:h="538" w:wrap="around" w:vAnchor="text" w:hAnchor="margin" w:x="-1005" w:y="427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1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\/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260" w:firstLine="0"/>
        <w:sectPr>
          <w:pgSz w:w="11906" w:h="16838"/>
          <w:pgMar w:top="1092" w:left="2114" w:right="6672" w:bottom="1049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606407 Нижегородская область, г.Балахна, ул.Юбилейная, 6-12 Тел.(83.1)272-38-88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53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Начальная цена закупки: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86" w:lineRule="exact"/>
        <w:ind w:left="530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Российский рубль 28 765 000.00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7" w:lineRule="exact"/>
        <w:ind w:left="53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Источник финансирования: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7" w:lineRule="exact"/>
        <w:ind w:left="53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Информация оку </w:t>
      </w:r>
      <w:r>
        <w:rPr>
          <w:rStyle w:val="CharStyle11"/>
        </w:rPr>
        <w:t>1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сгвует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7" w:lineRule="exact"/>
        <w:ind w:left="53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Дата проведения аукциона в электронной форме: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7" w:lineRule="exact"/>
        <w:ind w:left="53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24.07.2020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788" w:line="277" w:lineRule="exact"/>
        <w:ind w:left="53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Время проведения аукциона! 1:25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232" w:line="267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ЖАЛОБА </w:t>
      </w:r>
      <w:r>
        <w:rPr>
          <w:rStyle w:val="CharStyle9"/>
        </w:rPr>
        <w:t xml:space="preserve">на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положения документации Заказчика</w:t>
      </w:r>
    </w:p>
    <w:p>
      <w:pPr>
        <w:pStyle w:val="Style3"/>
        <w:tabs>
          <w:tab w:leader="none" w:pos="5780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277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Извещением. № 0374500000620000055 о проведении открытого электронного аукциона, размещённым 13.07.2020 г. на официальном:</w:t>
        <w:tab/>
        <w:t xml:space="preserve">сайте </w:t>
      </w:r>
      <w:r>
        <w:fldChar w:fldCharType="begin"/>
      </w:r>
      <w:r>
        <w:rPr>
          <w:rStyle w:val="CharStyle20"/>
        </w:rPr>
        <w:instrText> HYPERLINK "https://zakupki.gov.ru" </w:instrText>
      </w:r>
      <w:r>
        <w:fldChar w:fldCharType="separate"/>
      </w:r>
      <w:r>
        <w:rPr>
          <w:rStyle w:val="Hyperlink"/>
        </w:rPr>
        <w:t>https://zakupki.gov.ru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Заказчик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40" w:line="277" w:lineRule="exact"/>
        <w:ind w:left="20" w:right="20" w:firstLine="0"/>
      </w:pPr>
      <w:r>
        <w:rPr>
          <w:rStyle w:val="CharStyle9"/>
        </w:rPr>
        <w:t xml:space="preserve">ГОСУДАРСТВКННОЕ БЮДЖЕТНОЕ УЧРЕЖДЕНИЕ ТОРСВЕТ"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пригласило юридических лиц к участию в электронном </w:t>
      </w:r>
      <w:r>
        <w:rPr>
          <w:rStyle w:val="CharStyle9"/>
        </w:rPr>
        <w:t xml:space="preserve">аукционе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право заключения гражданско-правового договора </w:t>
      </w:r>
      <w:r>
        <w:rPr>
          <w:rStyle w:val="CharStyle9"/>
        </w:rPr>
        <w:t xml:space="preserve">на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поставку </w:t>
      </w:r>
      <w:r>
        <w:rPr>
          <w:rStyle w:val="CharStyle9"/>
        </w:rPr>
        <w:t xml:space="preserve">автогидроподъемника,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бурильно-крановой машины.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44" w:line="277" w:lineRule="exact"/>
        <w:ind w:left="20" w:right="20" w:firstLine="1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Заявитель полагает, что положения документации (тех.задания) нарушают часть 1, 2 статьи 17 Закона о защите конкуренции, согласно которой при проведении торгов запрещаются действия, которые приводят или могут привести </w:t>
      </w:r>
      <w:r>
        <w:rPr>
          <w:rStyle w:val="CharStyle9"/>
        </w:rPr>
        <w:t xml:space="preserve">к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недопущению, ограничению или устранению конкуренции, в том числе создание преимущественных условий участия в торгах, а также ограничение доступа к участию в торгах, не предусмотренное федеральными законами или иными нормативными правовыми актами.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36" w:line="272" w:lineRule="exact"/>
        <w:ind w:left="20" w:right="20" w:firstLine="1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Действия государственных </w:t>
      </w:r>
      <w:r>
        <w:rPr>
          <w:rStyle w:val="CharStyle9"/>
        </w:rPr>
        <w:t xml:space="preserve">и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муниципальных </w:t>
      </w:r>
      <w:r>
        <w:rPr>
          <w:rStyle w:val="CharStyle9"/>
        </w:rPr>
        <w:t xml:space="preserve">заказчиков в части «заточки»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документации </w:t>
      </w:r>
      <w:r>
        <w:rPr>
          <w:rStyle w:val="CharStyle9"/>
        </w:rPr>
        <w:t xml:space="preserve">об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открытом аукционе в электронной форме иод одного производи кяя противоречат </w:t>
      </w:r>
      <w:r>
        <w:rPr>
          <w:rStyle w:val="CharStyle9"/>
        </w:rPr>
        <w:t xml:space="preserve">законодательству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 </w:t>
      </w:r>
      <w:r>
        <w:rPr>
          <w:rStyle w:val="CharStyle9"/>
        </w:rPr>
        <w:t xml:space="preserve">размещении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заказов и идут </w:t>
      </w:r>
      <w:r>
        <w:rPr>
          <w:rStyle w:val="CharStyle9"/>
        </w:rPr>
        <w:t xml:space="preserve">в ра ре с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принципами и </w:t>
      </w:r>
      <w:r>
        <w:rPr>
          <w:rStyle w:val="CharStyle9"/>
        </w:rPr>
        <w:t xml:space="preserve">целями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сферы размещения заказов для государственных (муниципальных) нужд в части расширения возможностей и стимулирования участия физических и юридических лиц в размещении заказов и развития добросовестной конкуренции,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185" w:line="277" w:lineRule="exact"/>
        <w:ind w:left="20" w:right="20" w:firstLine="1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данном </w:t>
      </w:r>
      <w:r>
        <w:rPr>
          <w:rStyle w:val="CharStyle9"/>
        </w:rPr>
        <w:t xml:space="preserve">электронном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аукционе Заказчик в Техническом задании документации об аукционе </w:t>
      </w:r>
      <w:r>
        <w:rPr>
          <w:rStyle w:val="CharStyle9"/>
        </w:rPr>
        <w:t xml:space="preserve">указал, что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ему </w:t>
      </w:r>
      <w:r>
        <w:rPr>
          <w:rStyle w:val="CharStyle9"/>
        </w:rPr>
        <w:t xml:space="preserve">к поставке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требуются автогидроподъемннки, </w:t>
      </w:r>
      <w:r>
        <w:rPr>
          <w:rStyle w:val="CharStyle9"/>
        </w:rPr>
        <w:t xml:space="preserve">в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характеристиках которых указаны значения, указывающие на </w:t>
      </w:r>
      <w:r>
        <w:rPr>
          <w:rStyle w:val="CharStyle9"/>
        </w:rPr>
        <w:t xml:space="preserve">одного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производителя, </w:t>
      </w:r>
      <w:r>
        <w:rPr>
          <w:rStyle w:val="CharStyle9"/>
        </w:rPr>
        <w:t xml:space="preserve">а именно ООО «Чайка-НН» (коммерческое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обозначение автомобильный завод "Чайка-Сервис"):</w:t>
      </w:r>
    </w:p>
    <w:tbl>
      <w:tblPr>
        <w:tblOverlap w:val="never"/>
        <w:tblLayout w:type="fixed"/>
        <w:jc w:val="left"/>
      </w:tblPr>
      <w:tblGrid>
        <w:gridCol w:w="2770"/>
        <w:gridCol w:w="3161"/>
        <w:gridCol w:w="3643"/>
      </w:tblGrid>
      <w:tr>
        <w:trPr>
          <w:trHeight w:val="844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3"/>
              <w:framePr w:w="9575" w:wrap="notBeside" w:vAnchor="text" w:hAnchor="text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72" w:lineRule="exact"/>
              <w:ind w:left="0" w:right="0" w:firstLine="0"/>
            </w:pPr>
            <w:r>
              <w:rPr>
                <w:rStyle w:val="CharStyle21"/>
              </w:rPr>
              <w:t>Цилиндр</w:t>
            </w:r>
          </w:p>
          <w:p>
            <w:pPr>
              <w:pStyle w:val="Style3"/>
              <w:framePr w:w="9575" w:wrap="notBeside" w:vAnchor="text" w:hAnchor="text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72" w:lineRule="exact"/>
              <w:ind w:left="0" w:right="0" w:firstLine="0"/>
            </w:pPr>
            <w:r>
              <w:rPr>
                <w:rStyle w:val="CharStyle21"/>
              </w:rPr>
              <w:t>телескопирования</w:t>
            </w:r>
          </w:p>
          <w:p>
            <w:pPr>
              <w:pStyle w:val="Style3"/>
              <w:framePr w:w="9575" w:wrap="notBeside" w:vAnchor="text" w:hAnchor="text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72" w:lineRule="exact"/>
              <w:ind w:left="0" w:right="0" w:firstLine="0"/>
            </w:pPr>
            <w:r>
              <w:rPr>
                <w:rStyle w:val="CharStyle21"/>
              </w:rPr>
              <w:t>стрелы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9575" w:wrap="notBeside" w:vAnchor="text" w:hAnchor="text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10" w:lineRule="exact"/>
              <w:ind w:left="120" w:right="0" w:firstLine="0"/>
            </w:pPr>
            <w:r>
              <w:rPr>
                <w:rStyle w:val="CharStyle21"/>
              </w:rPr>
              <w:t>Расположен внутри стрелы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3"/>
              <w:framePr w:w="9575" w:wrap="notBeside" w:vAnchor="text" w:hAnchor="text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10" w:lineRule="exact"/>
              <w:ind w:left="120" w:right="0" w:firstLine="0"/>
            </w:pPr>
            <w:r>
              <w:rPr>
                <w:rStyle w:val="CharStyle21"/>
              </w:rPr>
              <w:t>Неизменяемое значение</w:t>
            </w:r>
          </w:p>
        </w:tc>
      </w:tr>
      <w:tr>
        <w:trPr>
          <w:trHeight w:val="54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3"/>
              <w:framePr w:w="9575" w:wrap="notBeside" w:vAnchor="text" w:hAnchor="text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72" w:lineRule="exact"/>
              <w:ind w:left="0" w:right="0" w:firstLine="0"/>
            </w:pPr>
            <w:r>
              <w:rPr>
                <w:rStyle w:val="CharStyle21"/>
              </w:rPr>
              <w:t>Размеры корзины д*ш*в, мм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9575" w:wrap="notBeside" w:vAnchor="text" w:hAnchor="text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10" w:lineRule="exact"/>
              <w:ind w:left="120" w:right="0" w:firstLine="0"/>
            </w:pPr>
            <w:r>
              <w:rPr>
                <w:rStyle w:val="CharStyle21"/>
              </w:rPr>
              <w:t>1410*710*1100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3"/>
              <w:framePr w:w="9575" w:wrap="notBeside" w:vAnchor="text" w:hAnchor="text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10" w:lineRule="exact"/>
              <w:ind w:left="120" w:right="0" w:firstLine="0"/>
            </w:pPr>
            <w:r>
              <w:rPr>
                <w:rStyle w:val="CharStyle21"/>
              </w:rPr>
              <w:t>Неизменяемое значение</w:t>
            </w:r>
          </w:p>
        </w:tc>
      </w:tr>
      <w:tr>
        <w:trPr>
          <w:trHeight w:val="572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bottom"/>
          </w:tcPr>
          <w:p>
            <w:pPr>
              <w:pStyle w:val="Style3"/>
              <w:framePr w:w="9575" w:wrap="notBeside" w:vAnchor="text" w:hAnchor="text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120" w:line="210" w:lineRule="exact"/>
              <w:ind w:left="0" w:right="0" w:firstLine="0"/>
            </w:pPr>
            <w:r>
              <w:rPr>
                <w:rStyle w:val="CharStyle21"/>
              </w:rPr>
              <w:t>Электроизоляция.</w:t>
            </w:r>
          </w:p>
          <w:p>
            <w:pPr>
              <w:pStyle w:val="Style3"/>
              <w:framePr w:w="9575" w:wrap="notBeside" w:vAnchor="text" w:hAnchor="text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120" w:after="0" w:line="210" w:lineRule="exact"/>
              <w:ind w:left="0" w:right="0" w:firstLine="0"/>
            </w:pPr>
            <w:r>
              <w:rPr>
                <w:rStyle w:val="CharStyle21"/>
              </w:rPr>
              <w:t>люльки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3"/>
              <w:framePr w:w="9575" w:wrap="notBeside" w:vAnchor="text" w:hAnchor="text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10" w:lineRule="exact"/>
              <w:ind w:left="120" w:right="0" w:firstLine="0"/>
            </w:pPr>
            <w:r>
              <w:rPr>
                <w:rStyle w:val="CharStyle21"/>
              </w:rPr>
              <w:t>2000В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3"/>
              <w:framePr w:w="9575" w:wrap="notBeside" w:vAnchor="text" w:hAnchor="text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10" w:lineRule="exact"/>
              <w:ind w:left="120" w:right="0" w:firstLine="0"/>
            </w:pPr>
            <w:r>
              <w:rPr>
                <w:rStyle w:val="CharStyle21"/>
              </w:rPr>
              <w:t>Неизменное значение</w:t>
            </w:r>
          </w:p>
        </w:tc>
      </w:tr>
    </w:tbl>
    <w:p>
      <w:pPr>
        <w:widowControl w:val="0"/>
        <w:rPr>
          <w:sz w:val="2"/>
          <w:szCs w:val="2"/>
        </w:rPr>
      </w:pPr>
      <w:r>
        <w:br w:type="page"/>
      </w:r>
    </w:p>
    <w:p>
      <w:pPr>
        <w:widowControl w:val="0"/>
      </w:pPr>
      <w:r>
        <w:br w:type="page"/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606407 Нижегородская область,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591" w:line="200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г.Балахна, ул.Юбилейная, 6'-12 Тел. (831)2 72-38-88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48" w:line="286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Эти условия ограничивают количество производителей, поскольку зсчнш у с такими характеристиками производи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i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олин изготовитель , а именно: ООО «Чайка-НН&gt; Ш1К 5257036230., а в конкурсе могут участвовал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i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 подавать заявки его аффилированные лица (ОиО АЗ "ГЕФ", И! Ш 5263072100, ООО "СТЭЙД" ИНН 2309074065), реализующие данную технику.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40" w:line="277" w:lineRule="exact"/>
        <w:ind w:left="20" w:right="20" w:firstLine="1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Кроме того, с технической точки зрения, расположение цилиндра </w:t>
      </w:r>
      <w:r>
        <w:rPr>
          <w:rStyle w:val="CharStyle9"/>
        </w:rPr>
        <w:t xml:space="preserve">внутри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стрелы как раз наоборот приводит к повреждению кабельной цепи со шлангами также </w:t>
      </w:r>
      <w:r>
        <w:rPr>
          <w:rStyle w:val="CharStyle9"/>
        </w:rPr>
        <w:t xml:space="preserve">расположенной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внутри стрелы и к механическим повреждениям гидроцилиндра и кабельной цепи со шлангами </w:t>
      </w:r>
      <w:r>
        <w:rPr>
          <w:rStyle w:val="CharStyle9"/>
        </w:rPr>
        <w:t xml:space="preserve">из-за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ограниченного пространства в стреле, и соответственно близкого расположения 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476" w:line="277" w:lineRule="exact"/>
        <w:ind w:left="20" w:right="20" w:firstLine="1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Расположение цилиндра (у других производителей) не внутри стрелы , а под стрелой защищает его от атмосферных воздействий и механических повреждений, кроме того цилиндр с таким </w:t>
      </w:r>
      <w:r>
        <w:rPr>
          <w:rStyle w:val="CharStyle9"/>
        </w:rPr>
        <w:t xml:space="preserve">расположение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проще обслуживать при ТО.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40" w:line="281" w:lineRule="exact"/>
        <w:ind w:left="20" w:right="20" w:firstLine="1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связи с этим считаем, что в данной конкурсной документации описано средство транспортное, оснащенное подъемниками с рабочими платформами </w:t>
      </w:r>
      <w:r>
        <w:rPr>
          <w:rStyle w:val="CharStyle9"/>
        </w:rPr>
        <w:t xml:space="preserve">производителя </w:t>
      </w:r>
      <w:r>
        <w:rPr>
          <w:lang w:val="ru-RU" w:eastAsia="ru-RU" w:bidi="ru-RU"/>
          <w:w w:val="100"/>
          <w:spacing w:val="0"/>
          <w:color w:val="000000"/>
          <w:position w:val="0"/>
        </w:rPr>
        <w:t>«Чайка-Сервис», что ограничивает конкуренцию.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788" w:line="281" w:lineRule="exact"/>
        <w:ind w:left="20" w:right="20" w:firstLine="5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 и руководствуясь пунктом 2 части 15 статьи 99 Закона о контрактной системе, Комиссия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0" w:line="272" w:lineRule="exact"/>
        <w:ind w:left="0" w:right="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ПРОШУ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272" w:lineRule="exact"/>
        <w:ind w:left="90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</w:t>
      </w:r>
      <w:r>
        <w:rPr>
          <w:rStyle w:val="CharStyle9"/>
        </w:rPr>
        <w:t xml:space="preserve">в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действиях </w:t>
      </w:r>
      <w:r>
        <w:rPr>
          <w:rStyle w:val="CharStyle9"/>
        </w:rPr>
        <w:t xml:space="preserve">Заказчика нарушения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требований части </w:t>
      </w:r>
      <w:r>
        <w:rPr>
          <w:rStyle w:val="CharStyle9"/>
        </w:rPr>
        <w:t xml:space="preserve">1, 2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статьи 17 Закона о з ащите конкуренции.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480" w:line="272" w:lineRule="exact"/>
        <w:ind w:left="90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Приостановить </w:t>
      </w:r>
      <w:r>
        <w:rPr>
          <w:rStyle w:val="CharStyle9"/>
        </w:rPr>
        <w:t xml:space="preserve">проведение Заказчиком электронного аукциона в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части заключения контракта до рассмотрения настоящей жалобы по существу.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Приложение: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Копия документа, подтверждающего полномочия руководителя Заявителя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Копия квитанции </w:t>
      </w:r>
      <w:r>
        <w:rPr>
          <w:rStyle w:val="CharStyle9"/>
        </w:rPr>
        <w:t xml:space="preserve">(скрин-шот)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 направлении настоящей жалобы Заказчику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Копия Извещения заказчика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862" w:line="21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копия Технического задания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1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Директор ООО «Техносила»</w:t>
      </w:r>
    </w:p>
    <w:sectPr>
      <w:type w:val="continuous"/>
      <w:pgSz w:w="11906" w:h="16838"/>
      <w:pgMar w:top="1428" w:left="801" w:right="729" w:bottom="1385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1"/>
        <w:szCs w:val="21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1"/>
        <w:szCs w:val="21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5"/>
    </w:rPr>
  </w:style>
  <w:style w:type="character" w:customStyle="1" w:styleId="CharStyle5">
    <w:name w:val="Основной текст + 5 pt,Курсив,Малые прописные,Интервал 0 pt Exact"/>
    <w:basedOn w:val="CharStyle8"/>
    <w:rPr>
      <w:lang w:val="en-US" w:eastAsia="en-US" w:bidi="en-US"/>
      <w:i/>
      <w:iCs/>
      <w:smallCaps/>
      <w:sz w:val="10"/>
      <w:szCs w:val="10"/>
    </w:rPr>
  </w:style>
  <w:style w:type="character" w:customStyle="1" w:styleId="CharStyle7">
    <w:name w:val="Основной текст (2)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8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9">
    <w:name w:val="Основной текст + Полужирный"/>
    <w:basedOn w:val="CharStyle8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0">
    <w:name w:val="Основной текст + 8,5 pt"/>
    <w:basedOn w:val="CharStyle8"/>
    <w:rPr>
      <w:lang w:val="ru-RU" w:eastAsia="ru-RU" w:bidi="ru-RU"/>
      <w:sz w:val="17"/>
      <w:szCs w:val="17"/>
      <w:w w:val="100"/>
      <w:spacing w:val="0"/>
      <w:color w:val="000000"/>
      <w:position w:val="0"/>
    </w:rPr>
  </w:style>
  <w:style w:type="character" w:customStyle="1" w:styleId="CharStyle11">
    <w:name w:val="Основной текст + Candara,10 pt"/>
    <w:basedOn w:val="CharStyle8"/>
    <w:rPr>
      <w:lang w:val="ru-RU" w:eastAsia="ru-RU" w:bidi="ru-RU"/>
      <w:sz w:val="20"/>
      <w:szCs w:val="20"/>
      <w:rFonts w:ascii="Candara" w:eastAsia="Candara" w:hAnsi="Candara" w:cs="Candara"/>
      <w:w w:val="100"/>
      <w:spacing w:val="0"/>
      <w:color w:val="000000"/>
      <w:position w:val="0"/>
    </w:rPr>
  </w:style>
  <w:style w:type="character" w:customStyle="1" w:styleId="CharStyle13">
    <w:name w:val="Основной текст (4) Exact"/>
    <w:basedOn w:val="DefaultParagraphFont"/>
    <w:link w:val="Style12"/>
    <w:rPr>
      <w:b/>
      <w:bCs/>
      <w:i w:val="0"/>
      <w:iCs w:val="0"/>
      <w:u w:val="none"/>
      <w:strike w:val="0"/>
      <w:smallCaps w:val="0"/>
      <w:sz w:val="54"/>
      <w:szCs w:val="54"/>
      <w:rFonts w:ascii="Times New Roman" w:eastAsia="Times New Roman" w:hAnsi="Times New Roman" w:cs="Times New Roman"/>
      <w:spacing w:val="-79"/>
    </w:rPr>
  </w:style>
  <w:style w:type="character" w:customStyle="1" w:styleId="CharStyle15">
    <w:name w:val="Основной текст (5) Exact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5"/>
    </w:rPr>
  </w:style>
  <w:style w:type="character" w:customStyle="1" w:styleId="CharStyle17">
    <w:name w:val="Основной текст (3)_"/>
    <w:basedOn w:val="DefaultParagraphFont"/>
    <w:link w:val="Style16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9">
    <w:name w:val="Основной текст (6)_"/>
    <w:basedOn w:val="DefaultParagraphFont"/>
    <w:link w:val="Style18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20">
    <w:name w:val="Основной текст"/>
    <w:basedOn w:val="CharStyle8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21">
    <w:name w:val="Основной текст"/>
    <w:basedOn w:val="CharStyle8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3">
    <w:name w:val="Основной текст (7)_"/>
    <w:basedOn w:val="DefaultParagraphFont"/>
    <w:link w:val="Style22"/>
    <w:rPr>
      <w:b/>
      <w:bCs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3">
    <w:name w:val="Основной текст"/>
    <w:basedOn w:val="Normal"/>
    <w:link w:val="CharStyle8"/>
    <w:pPr>
      <w:widowControl w:val="0"/>
      <w:shd w:val="clear" w:color="auto" w:fill="FFFFFF"/>
      <w:spacing w:line="0" w:lineRule="exact"/>
      <w:ind w:hanging="340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6">
    <w:name w:val="Основной текст (2)"/>
    <w:basedOn w:val="Normal"/>
    <w:link w:val="CharStyle7"/>
    <w:pPr>
      <w:widowControl w:val="0"/>
      <w:shd w:val="clear" w:color="auto" w:fill="FFFFFF"/>
      <w:spacing w:before="420" w:line="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12">
    <w:name w:val="Основной текст (4)"/>
    <w:basedOn w:val="Normal"/>
    <w:link w:val="CharStyle13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54"/>
      <w:szCs w:val="54"/>
      <w:rFonts w:ascii="Times New Roman" w:eastAsia="Times New Roman" w:hAnsi="Times New Roman" w:cs="Times New Roman"/>
      <w:spacing w:val="-79"/>
    </w:rPr>
  </w:style>
  <w:style w:type="paragraph" w:customStyle="1" w:styleId="Style14">
    <w:name w:val="Основной текст (5)"/>
    <w:basedOn w:val="Normal"/>
    <w:link w:val="CharStyle15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5"/>
    </w:rPr>
  </w:style>
  <w:style w:type="paragraph" w:customStyle="1" w:styleId="Style16">
    <w:name w:val="Основной текст (3)"/>
    <w:basedOn w:val="Normal"/>
    <w:link w:val="CharStyle17"/>
    <w:pPr>
      <w:widowControl w:val="0"/>
      <w:shd w:val="clear" w:color="auto" w:fill="FFFFFF"/>
      <w:spacing w:line="210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8">
    <w:name w:val="Основной текст (6)"/>
    <w:basedOn w:val="Normal"/>
    <w:link w:val="CharStyle19"/>
    <w:pPr>
      <w:widowControl w:val="0"/>
      <w:shd w:val="clear" w:color="auto" w:fill="FFFFFF"/>
      <w:spacing w:line="286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22">
    <w:name w:val="Основной текст (7)"/>
    <w:basedOn w:val="Normal"/>
    <w:link w:val="CharStyle23"/>
    <w:pPr>
      <w:widowControl w:val="0"/>
      <w:shd w:val="clear" w:color="auto" w:fill="FFFFFF"/>
      <w:jc w:val="both"/>
      <w:spacing w:line="200" w:lineRule="exact"/>
    </w:pPr>
    <w:rPr>
      <w:b/>
      <w:bCs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