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923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20.07.2020 на действия на действия - администрации МО Темрюкский район при проведении закупки: (извещение № </w:t>
      </w:r>
      <w:r>
        <w:rPr>
          <w:rStyle w:val="CharStyle5"/>
        </w:rPr>
        <w:t>0318300008820000203</w:t>
      </w:r>
      <w:r>
        <w:rPr>
          <w:rStyle w:val="CharStyle6"/>
        </w:rPr>
        <w:t xml:space="preserve">).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сообщает следующее.</w:t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 105 Федерального закона от- 05.04.2013г.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19.06.2020 Краснодарским УФАС России рассмотрена жалоба, по результатам рассмотрения принято решение от 19.06.2020 (№ 023/10/83.2-2849/2020).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п.4) ч. 11 ст. 105 Закона о контрактной системе, жалоба ИП Гамм Максима Валерьевича подлежит возвращению.</w:t>
      </w:r>
    </w:p>
    <w:p>
      <w:pPr>
        <w:pStyle w:val="Style3"/>
        <w:tabs>
          <w:tab w:leader="none" w:pos="87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  <w:tab/>
        <w:t>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477" w:left="1162" w:right="1162" w:bottom="47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+ 11,5 pt,Интервал 0 pt"/>
    <w:basedOn w:val="CharStyle4"/>
    <w:rPr>
      <w:lang w:val="ru-RU" w:eastAsia="ru-RU" w:bidi="ru-RU"/>
      <w:sz w:val="23"/>
      <w:szCs w:val="23"/>
      <w:w w:val="100"/>
      <w:spacing w:val="-10"/>
      <w:color w:val="000000"/>
      <w:position w:val="0"/>
    </w:rPr>
  </w:style>
  <w:style w:type="character" w:customStyle="1" w:styleId="CharStyle6">
    <w:name w:val="Основной текст + 11,5 pt,Полужирный"/>
    <w:basedOn w:val="CharStyle4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