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374" w:left="2970" w:right="7826" w:bottom="403" w:header="0" w:footer="3" w:gutter="0"/>
          <w:rtlGutter w:val="0"/>
          <w:cols w:space="720"/>
          <w:noEndnote/>
          <w:docGrid w:linePitch="360"/>
        </w:sectPr>
      </w:pPr>
    </w:p>
    <w:p>
      <w:pPr>
        <w:widowControl w:val="0"/>
        <w:spacing w:line="186"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43"/>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35" w:line="292" w:lineRule="exact"/>
        <w:ind w:left="0" w:right="0" w:firstLine="0"/>
      </w:pPr>
      <w:r>
        <w:rPr>
          <w:rStyle w:val="CharStyle5"/>
          <w:b/>
          <w:bCs/>
        </w:rPr>
        <w:t>УПРАВЛЕНИЕ Федеральной антимонопольной службы по Калужской области</w:t>
      </w:r>
    </w:p>
    <w:p>
      <w:pPr>
        <w:pStyle w:val="Style6"/>
        <w:widowControl w:val="0"/>
        <w:keepNext w:val="0"/>
        <w:keepLines w:val="0"/>
        <w:shd w:val="clear" w:color="auto" w:fill="auto"/>
        <w:bidi w:val="0"/>
        <w:spacing w:before="0" w:after="710"/>
        <w:ind w:left="0" w:right="0" w:firstLine="0"/>
      </w:pPr>
      <w:r>
        <w:rPr>
          <w:rStyle w:val="CharStyle8"/>
        </w:rPr>
        <w:t xml:space="preserve">пл. Старый Торг, 5, Калуга, 248000 тел. (4842) 57-65-92. факс (4828) 57-65-92 </w:t>
      </w:r>
      <w:r>
        <w:rPr>
          <w:rStyle w:val="CharStyle8"/>
          <w:lang w:val="en-US" w:eastAsia="en-US" w:bidi="en-US"/>
        </w:rPr>
        <w:t xml:space="preserve">e-mail: </w:t>
      </w:r>
      <w:r>
        <w:fldChar w:fldCharType="begin"/>
      </w:r>
      <w:r>
        <w:rPr>
          <w:rStyle w:val="CharStyle8"/>
        </w:rPr>
        <w:instrText> HYPERLINK "mailto:to40@fas.gov.ru" </w:instrText>
      </w:r>
      <w:r>
        <w:fldChar w:fldCharType="separate"/>
      </w:r>
      <w:r>
        <w:rPr>
          <w:rStyle w:val="Hyperlink"/>
          <w:lang w:val="en-US" w:eastAsia="en-US" w:bidi="en-US"/>
        </w:rPr>
        <w:t>to40@fas.gov.ru</w:t>
      </w:r>
      <w:r>
        <w:fldChar w:fldCharType="end"/>
      </w:r>
    </w:p>
    <w:p>
      <w:pPr>
        <w:pStyle w:val="Style9"/>
        <w:tabs>
          <w:tab w:leader="none" w:pos="2322" w:val="right"/>
          <w:tab w:leader="underscore" w:pos="4144" w:val="left"/>
        </w:tabs>
        <w:widowControl w:val="0"/>
        <w:keepNext w:val="0"/>
        <w:keepLines w:val="0"/>
        <w:shd w:val="clear" w:color="auto" w:fill="auto"/>
        <w:bidi w:val="0"/>
        <w:spacing w:before="0" w:after="0" w:line="210" w:lineRule="exact"/>
        <w:ind w:left="400" w:right="0" w:firstLine="0"/>
      </w:pPr>
      <w:r>
        <w:rPr>
          <w:rStyle w:val="CharStyle11"/>
        </w:rPr>
        <w:t xml:space="preserve">На </w:t>
      </w:r>
      <w:r>
        <w:rPr>
          <w:rStyle w:val="CharStyle11"/>
          <w:lang w:val="en-US" w:eastAsia="en-US" w:bidi="en-US"/>
        </w:rPr>
        <w:t>№</w:t>
        <w:tab/>
        <w:t xml:space="preserve"> </w:t>
      </w:r>
      <w:r>
        <w:rPr>
          <w:rStyle w:val="CharStyle11"/>
        </w:rPr>
        <w:t>от</w:t>
        <w:tab/>
      </w:r>
    </w:p>
    <w:p>
      <w:pPr>
        <w:pStyle w:val="Style12"/>
        <w:widowControl w:val="0"/>
        <w:keepNext w:val="0"/>
        <w:keepLines w:val="0"/>
        <w:shd w:val="clear" w:color="auto" w:fill="auto"/>
        <w:bidi w:val="0"/>
        <w:spacing w:before="0" w:after="261" w:line="240" w:lineRule="exact"/>
        <w:ind w:left="0" w:right="0" w:firstLine="0"/>
      </w:pPr>
      <w:r>
        <w:rPr>
          <w:lang w:val="ru-RU" w:eastAsia="ru-RU" w:bidi="ru-RU"/>
          <w:sz w:val="24"/>
          <w:szCs w:val="24"/>
          <w:w w:val="100"/>
          <w:spacing w:val="0"/>
          <w:color w:val="000000"/>
          <w:position w:val="0"/>
        </w:rPr>
        <w:t>ООО «Меганефть»</w:t>
      </w:r>
    </w:p>
    <w:p>
      <w:pPr>
        <w:pStyle w:val="Style12"/>
        <w:widowControl w:val="0"/>
        <w:keepNext w:val="0"/>
        <w:keepLines w:val="0"/>
        <w:shd w:val="clear" w:color="auto" w:fill="auto"/>
        <w:bidi w:val="0"/>
        <w:spacing w:before="0" w:after="0" w:line="284" w:lineRule="exact"/>
        <w:ind w:left="0" w:right="0" w:firstLine="0"/>
        <w:sectPr>
          <w:type w:val="continuous"/>
          <w:pgSz w:w="11906" w:h="16838"/>
          <w:pgMar w:top="374" w:left="1263" w:right="813" w:bottom="403" w:header="0" w:footer="3" w:gutter="0"/>
          <w:rtlGutter w:val="0"/>
          <w:cols w:num="2" w:space="720" w:equalWidth="0">
            <w:col w:w="4514" w:space="1253"/>
            <w:col w:w="4061"/>
          </w:cols>
          <w:noEndnote/>
          <w:docGrid w:linePitch="360"/>
        </w:sectPr>
      </w:pPr>
      <w:r>
        <w:rPr>
          <w:lang w:val="ru-RU" w:eastAsia="ru-RU" w:bidi="ru-RU"/>
          <w:sz w:val="24"/>
          <w:szCs w:val="24"/>
          <w:w w:val="100"/>
          <w:spacing w:val="0"/>
          <w:color w:val="000000"/>
          <w:position w:val="0"/>
        </w:rPr>
        <w:t>ул. Производственная, д.30, г.Тюмень, Тюменская обл., 625061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line="288" w:lineRule="exact"/>
        <w:ind w:left="0" w:right="20" w:firstLine="560"/>
      </w:pPr>
      <w:r>
        <w:rPr>
          <w:lang w:val="ru-RU" w:eastAsia="ru-RU" w:bidi="ru-RU"/>
          <w:sz w:val="24"/>
          <w:szCs w:val="24"/>
          <w:w w:val="100"/>
          <w:spacing w:val="0"/>
          <w:color w:val="000000"/>
          <w:position w:val="0"/>
        </w:rPr>
        <w:t>В адрес Калужского У ФАС России поступила жалоба ООО «Меганефть» (вх. №5449э от 20.07.2020) на действия заказчика - ФКУ «Упрдор Москва-Бобруйск» при одностороннем отказе от исполнения контракта, заключенного по результатам проведения электронного аукциона (номер извещения на официальном сайте 0337100016520000024), предметом которого является установка элементов обустройства автомобильных дорог общего пользования федерального значения: - устройство стационарного электрического освещения (адреса в соответствии с Техническим заданием).</w:t>
      </w:r>
    </w:p>
    <w:p>
      <w:pPr>
        <w:pStyle w:val="Style12"/>
        <w:widowControl w:val="0"/>
        <w:keepNext w:val="0"/>
        <w:keepLines w:val="0"/>
        <w:shd w:val="clear" w:color="auto" w:fill="auto"/>
        <w:bidi w:val="0"/>
        <w:spacing w:before="0" w:after="0" w:line="288" w:lineRule="exact"/>
        <w:ind w:left="0" w:right="20" w:firstLine="560"/>
      </w:pPr>
      <w:r>
        <w:rPr>
          <w:lang w:val="ru-RU" w:eastAsia="ru-RU" w:bidi="ru-RU"/>
          <w:sz w:val="24"/>
          <w:szCs w:val="24"/>
          <w:w w:val="100"/>
          <w:spacing w:val="0"/>
          <w:color w:val="000000"/>
          <w:position w:val="0"/>
        </w:rPr>
        <w:t>В соответствии с частью 6 статьи 105 Федерального закона от 05.04.2013 № 44-ФЗ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pPr>
        <w:pStyle w:val="Style12"/>
        <w:widowControl w:val="0"/>
        <w:keepNext w:val="0"/>
        <w:keepLines w:val="0"/>
        <w:shd w:val="clear" w:color="auto" w:fill="auto"/>
        <w:bidi w:val="0"/>
        <w:spacing w:before="0" w:after="0" w:line="288" w:lineRule="exact"/>
        <w:ind w:left="0" w:right="20" w:firstLine="560"/>
      </w:pPr>
      <w:r>
        <w:rPr>
          <w:lang w:val="ru-RU" w:eastAsia="ru-RU" w:bidi="ru-RU"/>
          <w:sz w:val="24"/>
          <w:szCs w:val="24"/>
          <w:w w:val="100"/>
          <w:spacing w:val="0"/>
          <w:color w:val="000000"/>
          <w:position w:val="0"/>
        </w:rPr>
        <w:t>На основании вышеизложенного, Калужское У ФАС России правомочно рассматривать жалобы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 заключения контракта.</w:t>
      </w:r>
    </w:p>
    <w:p>
      <w:pPr>
        <w:pStyle w:val="Style12"/>
        <w:widowControl w:val="0"/>
        <w:keepNext w:val="0"/>
        <w:keepLines w:val="0"/>
        <w:shd w:val="clear" w:color="auto" w:fill="auto"/>
        <w:bidi w:val="0"/>
        <w:spacing w:before="0" w:after="0" w:line="288" w:lineRule="exact"/>
        <w:ind w:left="0" w:right="20" w:firstLine="560"/>
      </w:pPr>
      <w:r>
        <w:rPr>
          <w:lang w:val="ru-RU" w:eastAsia="ru-RU" w:bidi="ru-RU"/>
          <w:sz w:val="24"/>
          <w:szCs w:val="24"/>
          <w:w w:val="100"/>
          <w:spacing w:val="0"/>
          <w:color w:val="000000"/>
          <w:position w:val="0"/>
        </w:rPr>
        <w:t>В связи с тем, что между ФКУ «Упрдор Москва-Бобруйск» и ООО «Меганефть» 25.05.2020г. заключен государственный контракт №01/2020-30, у Калужского У ФАС России отсутствуют правовые основания рассмотрения вышеуказанной жалобы по существу.</w:t>
      </w:r>
    </w:p>
    <w:p>
      <w:pPr>
        <w:pStyle w:val="Style12"/>
        <w:widowControl w:val="0"/>
        <w:keepNext w:val="0"/>
        <w:keepLines w:val="0"/>
        <w:shd w:val="clear" w:color="auto" w:fill="auto"/>
        <w:bidi w:val="0"/>
        <w:spacing w:before="0" w:after="0" w:line="288" w:lineRule="exact"/>
        <w:ind w:left="0" w:right="20" w:firstLine="560"/>
      </w:pPr>
      <w:r>
        <w:rPr>
          <w:lang w:val="ru-RU" w:eastAsia="ru-RU" w:bidi="ru-RU"/>
          <w:sz w:val="24"/>
          <w:szCs w:val="24"/>
          <w:w w:val="100"/>
          <w:spacing w:val="0"/>
          <w:color w:val="000000"/>
          <w:position w:val="0"/>
        </w:rPr>
        <w:t>В силу пункта 3 части 11 статьи 105 Федерального закона от 05.04.2013 № 44-ФЗ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Style12"/>
        <w:widowControl w:val="0"/>
        <w:keepNext w:val="0"/>
        <w:keepLines w:val="0"/>
        <w:shd w:val="clear" w:color="auto" w:fill="auto"/>
        <w:bidi w:val="0"/>
        <w:spacing w:before="0" w:after="0" w:line="288" w:lineRule="exact"/>
        <w:ind w:left="0" w:right="20" w:firstLine="560"/>
      </w:pPr>
      <w:r>
        <w:rPr>
          <w:lang w:val="ru-RU" w:eastAsia="ru-RU" w:bidi="ru-RU"/>
          <w:sz w:val="24"/>
          <w:szCs w:val="24"/>
          <w:w w:val="100"/>
          <w:spacing w:val="0"/>
          <w:color w:val="000000"/>
          <w:position w:val="0"/>
        </w:rPr>
        <w:t>На основании вышеуказанного, руководствуясь положениями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Калужское У ФАС России решило возвратить жалобу ООО «Меганефть» (вх. №5449э от 20.07.2020).</w:t>
      </w:r>
    </w:p>
    <w:p>
      <w:pPr>
        <w:pStyle w:val="Style12"/>
        <w:tabs>
          <w:tab w:leader="none" w:pos="9061" w:val="center"/>
        </w:tabs>
        <w:widowControl w:val="0"/>
        <w:keepNext w:val="0"/>
        <w:keepLines w:val="0"/>
        <w:shd w:val="clear" w:color="auto" w:fill="auto"/>
        <w:bidi w:val="0"/>
        <w:spacing w:before="0" w:after="0" w:line="288" w:lineRule="exact"/>
        <w:ind w:left="0" w:right="20" w:firstLine="560"/>
      </w:pPr>
      <w:r>
        <w:rPr>
          <w:lang w:val="ru-RU" w:eastAsia="ru-RU" w:bidi="ru-RU"/>
          <w:sz w:val="24"/>
          <w:szCs w:val="24"/>
          <w:w w:val="100"/>
          <w:spacing w:val="0"/>
          <w:color w:val="000000"/>
          <w:position w:val="0"/>
        </w:rPr>
        <w:t>В соответствии с частью 14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о возвращении жалобы может быть обжаловано в судебном порядке.</w:t>
        <w:tab/>
      </w:r>
      <w:r>
        <w:rPr>
          <w:rStyle w:val="CharStyle14"/>
        </w:rPr>
        <w:t>096072</w:t>
      </w:r>
      <w:r>
        <w:br w:type="page"/>
      </w:r>
    </w:p>
    <w:p>
      <w:pPr>
        <w:pStyle w:val="Style12"/>
        <w:widowControl w:val="0"/>
        <w:keepNext w:val="0"/>
        <w:keepLines w:val="0"/>
        <w:shd w:val="clear" w:color="auto" w:fill="auto"/>
        <w:bidi w:val="0"/>
        <w:spacing w:before="0" w:after="0" w:line="284" w:lineRule="exact"/>
        <w:ind w:left="20" w:right="0" w:firstLine="560"/>
      </w:pPr>
      <w:r>
        <w:rPr>
          <w:lang w:val="ru-RU" w:eastAsia="ru-RU" w:bidi="ru-RU"/>
          <w:sz w:val="24"/>
          <w:szCs w:val="24"/>
          <w:w w:val="100"/>
          <w:spacing w:val="0"/>
          <w:color w:val="000000"/>
          <w:position w:val="0"/>
        </w:rPr>
        <w:t>Вместе с тем сообщаю, что доводы, указанные в Вашей жалобе будут предметом исследования, при поступлении в адрес Калужского У ФАС России обращения заказчика - ФКУ «Упрдор Москва-Бобруйск» о включении в реестр недобросовестных поставщиков сведений в отношении ООО «Меганефть».</w:t>
      </w:r>
    </w:p>
    <w:p>
      <w:pPr>
        <w:pStyle w:val="Style12"/>
        <w:widowControl w:val="0"/>
        <w:keepNext w:val="0"/>
        <w:keepLines w:val="0"/>
        <w:shd w:val="clear" w:color="auto" w:fill="auto"/>
        <w:bidi w:val="0"/>
        <w:spacing w:before="0" w:after="1056" w:line="284" w:lineRule="exact"/>
        <w:ind w:left="20" w:right="0" w:firstLine="560"/>
      </w:pPr>
      <w:r>
        <w:rPr>
          <w:lang w:val="ru-RU" w:eastAsia="ru-RU" w:bidi="ru-RU"/>
          <w:sz w:val="24"/>
          <w:szCs w:val="24"/>
          <w:w w:val="100"/>
          <w:spacing w:val="0"/>
          <w:color w:val="000000"/>
          <w:position w:val="0"/>
        </w:rPr>
        <w:t>Кроме того, сообщаю, что в случае несогласия ООО «Меганефть» с решением ФКУ «Упрдор Москва-Бобруйск» об одностороннем отказе от исполнения контракта, Вы вправе обратиться в Арбитражный суд Калужской области с соответствующим исковым заявлением.</w:t>
      </w:r>
    </w:p>
    <w:p>
      <w:pPr>
        <w:pStyle w:val="Style12"/>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Заместитель руководителя -</w:t>
      </w:r>
    </w:p>
    <w:p>
      <w:pPr>
        <w:pStyle w:val="Style12"/>
        <w:widowControl w:val="0"/>
        <w:keepNext w:val="0"/>
        <w:keepLines w:val="0"/>
        <w:shd w:val="clear" w:color="auto" w:fill="auto"/>
        <w:bidi w:val="0"/>
        <w:jc w:val="left"/>
        <w:spacing w:before="0" w:after="9192" w:line="240" w:lineRule="exact"/>
        <w:ind w:left="20" w:right="0" w:firstLine="0"/>
      </w:pPr>
      <w:r>
        <w:rPr>
          <w:lang w:val="ru-RU" w:eastAsia="ru-RU" w:bidi="ru-RU"/>
          <w:sz w:val="24"/>
          <w:szCs w:val="24"/>
          <w:w w:val="100"/>
          <w:spacing w:val="0"/>
          <w:color w:val="000000"/>
          <w:position w:val="0"/>
        </w:rPr>
        <w:t>начальник отдела Калужского У ФАС России</w:t>
      </w:r>
    </w:p>
    <w:p>
      <w:pPr>
        <w:pStyle w:val="Style15"/>
        <w:widowControl w:val="0"/>
        <w:keepNext w:val="0"/>
        <w:keepLines w:val="0"/>
        <w:shd w:val="clear" w:color="auto" w:fill="auto"/>
        <w:bidi w:val="0"/>
        <w:jc w:val="left"/>
        <w:spacing w:before="0" w:after="0" w:line="180" w:lineRule="exact"/>
        <w:ind w:left="20" w:right="0" w:firstLine="0"/>
      </w:pPr>
      <w:r>
        <w:rPr>
          <w:rStyle w:val="CharStyle17"/>
        </w:rPr>
        <w:t>(</w:t>
      </w:r>
      <w:r>
        <w:rPr>
          <w:lang w:val="ru-RU" w:eastAsia="ru-RU" w:bidi="ru-RU"/>
          <w:w w:val="100"/>
          <w:spacing w:val="0"/>
          <w:color w:val="000000"/>
          <w:position w:val="0"/>
        </w:rPr>
        <w:t>4842</w:t>
      </w:r>
      <w:r>
        <w:rPr>
          <w:rStyle w:val="CharStyle17"/>
        </w:rPr>
        <w:t xml:space="preserve">) </w:t>
      </w:r>
      <w:r>
        <w:rPr>
          <w:lang w:val="ru-RU" w:eastAsia="ru-RU" w:bidi="ru-RU"/>
          <w:w w:val="100"/>
          <w:spacing w:val="0"/>
          <w:color w:val="000000"/>
          <w:position w:val="0"/>
        </w:rPr>
        <w:t>72</w:t>
      </w:r>
      <w:r>
        <w:rPr>
          <w:rStyle w:val="CharStyle17"/>
        </w:rPr>
        <w:t>-</w:t>
      </w:r>
      <w:r>
        <w:rPr>
          <w:lang w:val="ru-RU" w:eastAsia="ru-RU" w:bidi="ru-RU"/>
          <w:w w:val="100"/>
          <w:spacing w:val="0"/>
          <w:color w:val="000000"/>
          <w:position w:val="0"/>
        </w:rPr>
        <w:t>06-10</w:t>
      </w:r>
    </w:p>
    <w:sectPr>
      <w:type w:val="continuous"/>
      <w:pgSz w:w="11906" w:h="16838"/>
      <w:pgMar w:top="757" w:left="790" w:right="754" w:bottom="7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Основной текст (2)"/>
    <w:basedOn w:val="CharStyle4"/>
    <w:rPr>
      <w:lang w:val="ru-RU" w:eastAsia="ru-RU" w:bidi="ru-RU"/>
      <w:sz w:val="24"/>
      <w:szCs w:val="24"/>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6"/>
      <w:szCs w:val="16"/>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 16 pt"/>
    <w:basedOn w:val="CharStyle13"/>
    <w:rPr>
      <w:lang w:val="ru-RU" w:eastAsia="ru-RU" w:bidi="ru-RU"/>
      <w:sz w:val="32"/>
      <w:szCs w:val="32"/>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18"/>
      <w:szCs w:val="18"/>
      <w:rFonts w:ascii="Times New Roman" w:eastAsia="Times New Roman" w:hAnsi="Times New Roman" w:cs="Times New Roman"/>
    </w:rPr>
  </w:style>
  <w:style w:type="character" w:customStyle="1" w:styleId="CharStyle17">
    <w:name w:val="Основной текст (5) + Полужирный"/>
    <w:basedOn w:val="CharStyle16"/>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270" w:lineRule="exact"/>
    </w:pPr>
    <w:rPr>
      <w:b/>
      <w:bCs/>
      <w:i w:val="0"/>
      <w:iCs w:val="0"/>
      <w:u w:val="none"/>
      <w:strike w:val="0"/>
      <w:smallCaps w:val="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720" w:line="198"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both"/>
      <w:spacing w:before="72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both"/>
      <w:spacing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before="9240" w:line="0"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