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9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</w:pPr>
      <w:r>
        <w:rPr>
          <w:rStyle w:val="CharStyle5"/>
          <w:b/>
          <w:bCs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0" w:right="0" w:firstLine="0"/>
      </w:pPr>
      <w:r>
        <w:rPr>
          <w:rStyle w:val="CharStyle5"/>
          <w:b/>
          <w:bCs/>
        </w:rPr>
        <w:t>Федеральной антимонопольной службы по Чувашской Республике - Чувашии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3" w:line="245" w:lineRule="exact"/>
        <w:ind w:left="0" w:right="0" w:firstLine="0"/>
      </w:pPr>
      <w:r>
        <w:rPr>
          <w:rStyle w:val="CharStyle5"/>
          <w:b/>
          <w:bCs/>
        </w:rPr>
        <w:t>ФЕДЕРАЦИИ МОНОПОЛИЕ ХИРЁС КЁРЕШЕКЕН СЛУЖБИ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34" w:left="1232" w:right="1477" w:bottom="1946" w:header="0" w:footer="3" w:gutter="0"/>
          <w:rtlGutter w:val="0"/>
          <w:cols w:num="2" w:space="720" w:equalWidth="0">
            <w:col w:w="3854" w:space="2155"/>
            <w:col w:w="3187"/>
          </w:cols>
          <w:noEndnote/>
          <w:docGrid w:linePitch="360"/>
        </w:sectPr>
      </w:pPr>
      <w:r>
        <w:rPr>
          <w:rStyle w:val="CharStyle8"/>
          <w:b/>
          <w:bCs/>
        </w:rPr>
        <w:t>Федерации монополипе кёрешекен службин Чаваш Республикинчи - Чаваш Бнри Управленийё</w:t>
      </w:r>
    </w:p>
    <w:p>
      <w:pPr>
        <w:widowControl w:val="0"/>
        <w:spacing w:line="34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Московский проспект, д. 2 г. Чебоксары, 428018 тел. (8352) 58-42-08, факс (8352) 58-40-13 </w:t>
      </w:r>
      <w:r>
        <w:rPr>
          <w:rStyle w:val="CharStyle12"/>
        </w:rPr>
        <w:t>e-mail: to21@.fas. gov.ru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/>
        <w:sectPr>
          <w:type w:val="continuous"/>
          <w:pgSz w:w="11906" w:h="16838"/>
          <w:pgMar w:top="434" w:left="1208" w:right="1530" w:bottom="1946" w:header="0" w:footer="3" w:gutter="0"/>
          <w:rtlGutter w:val="0"/>
          <w:cols w:num="2" w:space="720" w:equalWidth="0">
            <w:col w:w="3830" w:space="2170"/>
            <w:col w:w="3168"/>
          </w:cols>
          <w:noEndnote/>
          <w:docGrid w:linePitch="360"/>
        </w:sectPr>
      </w:pPr>
      <w:r>
        <w:rPr>
          <w:rStyle w:val="CharStyle15"/>
          <w:b/>
          <w:bCs/>
        </w:rPr>
        <w:t xml:space="preserve">Мускав проспекчё, 2-мёш </w:t>
      </w:r>
      <w:r>
        <w:rPr>
          <w:rStyle w:val="CharStyle16"/>
          <w:b/>
          <w:bCs/>
        </w:rPr>
        <w:t>9</w:t>
      </w:r>
      <w:r>
        <w:rPr>
          <w:rStyle w:val="CharStyle15"/>
          <w:b/>
          <w:bCs/>
        </w:rPr>
        <w:t xml:space="preserve">урт, Шупашкар хули, 428018 тел. (835 2) 58-42-08, факс (835 2) 58-40-13 </w:t>
      </w:r>
      <w:r>
        <w:rPr>
          <w:rStyle w:val="CharStyle15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15"/>
        </w:rPr>
        <w:instrText> HYPERLINK "mailto:to21@fas.gov.ru"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to21@fas.gov.ru</w:t>
      </w:r>
      <w:r>
        <w:fldChar w:fldCharType="end"/>
      </w:r>
    </w:p>
    <w:p>
      <w:pPr>
        <w:widowControl w:val="0"/>
        <w:spacing w:line="207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tabs>
          <w:tab w:leader="none" w:pos="1848" w:val="right"/>
          <w:tab w:leader="none" w:pos="3514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  <w:sectPr>
          <w:type w:val="continuous"/>
          <w:pgSz w:w="11906" w:h="16838"/>
          <w:pgMar w:top="434" w:left="1462" w:right="6641" w:bottom="1946" w:header="0" w:footer="3" w:gutter="0"/>
          <w:rtlGutter w:val="0"/>
          <w:cols w:space="720"/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"file://f207ca94-a13c-4ba0-b72d-f018c9eed8f1/" </w:instrText>
      </w:r>
      <w:r>
        <w:fldChar w:fldCharType="separate"/>
      </w:r>
      <w:r>
        <w:rPr>
          <w:rStyle w:val="Hyperlink"/>
          <w:lang w:val="ru-RU" w:eastAsia="ru-RU" w:bidi="ru-RU"/>
          <w:sz w:val="24"/>
          <w:szCs w:val="24"/>
          <w:w w:val="100"/>
          <w:spacing w:val="0"/>
          <w:position w:val="0"/>
        </w:rPr>
        <w:t>20.07.2020</w:t>
      </w:r>
      <w:r>
        <w:fldChar w:fldCharType="end"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№</w:t>
        <w:tab/>
        <w:t>НВ/5479/20</w:t>
      </w: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00" w:wrap="around" w:vAnchor="text" w:hAnchor="margin" w:x="2097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20"/>
          <w:spacing w:val="0"/>
        </w:rPr>
        <w:t>от</w:t>
      </w:r>
    </w:p>
    <w:p>
      <w:pPr>
        <w:pStyle w:val="Style21"/>
        <w:framePr w:h="400" w:wrap="around" w:vAnchor="text" w:hAnchor="margin" w:x="4075" w:y="790"/>
        <w:widowControl w:val="0"/>
        <w:keepNext w:val="0"/>
        <w:keepLines w:val="0"/>
        <w:shd w:val="clear" w:color="auto" w:fill="auto"/>
        <w:bidi w:val="0"/>
        <w:jc w:val="left"/>
        <w:spacing w:before="0" w:after="0" w:line="400" w:lineRule="exact"/>
        <w:ind w:left="100" w:right="0" w:firstLine="0"/>
      </w:pPr>
      <w:r>
        <w:rPr>
          <w:rStyle w:val="CharStyle23"/>
        </w:rPr>
        <w:t>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673" w:line="210" w:lineRule="exact"/>
        <w:ind w:left="40" w:right="0" w:firstLine="0"/>
      </w:pPr>
      <w:r>
        <w:rPr>
          <w:rStyle w:val="CharStyle11"/>
        </w:rPr>
        <w:t>На№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40" w:right="0" w:firstLine="0"/>
        <w:sectPr>
          <w:type w:val="continuous"/>
          <w:pgSz w:w="11906" w:h="16838"/>
          <w:pgMar w:top="434" w:left="886" w:right="9339" w:bottom="194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Уведомление</w:t>
      </w:r>
    </w:p>
    <w:p>
      <w:pPr>
        <w:widowControl w:val="0"/>
        <w:spacing w:line="57" w:lineRule="exact"/>
        <w:rPr>
          <w:sz w:val="5"/>
          <w:szCs w:val="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600"/>
        <w:ind w:left="48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"НАНО-СИСТЕМЫ", г. Чебоксары, ул. Водопроводная, д. 2а, лит. б, </w:t>
      </w:r>
      <w:r>
        <w:fldChar w:fldCharType="begin"/>
      </w:r>
      <w:r>
        <w:rPr>
          <w:color w:val="000000"/>
        </w:rPr>
        <w:instrText> HYPERLINK "mailto:led.m7@mail.ru"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led.m7@mail.ru</w:t>
      </w:r>
      <w:r>
        <w:fldChar w:fldCharType="end"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Чувашской Республике - Чувашии, рассмотрев Вашу жалобу (вх. 7295-ЭП/20 от 20.07.2020) на положения аукционной документации заказчика - БУ ЧР «Городская детская клиническая больница" Минздрава Чувашии при проведении электронного аукциона на поставку ПВХ витражей (изв. № 0315500000320000079), сообщает следующее.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частью 7 статьи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105 Федерального закона от 05.04.2013 №44 «О контрактной системе в сфере закупок, товаров, работ, услуг для обеспечения государственных и муниципальных нужд» (далее - Закон о контрактной системе)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6 Федерального закона от 06 апреля 2011 года №63-ФЗ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жалоба, подаваемая посредством факса или в форме электронного документа </w:t>
      </w:r>
      <w:r>
        <w:rPr>
          <w:rStyle w:val="CharStyle26"/>
        </w:rPr>
        <w:t>без использования электронной подписи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не соответствует нормам Закона о контрактной системе.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356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в соответствии с пунктом 1 части 11 статьи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001245547877</w:t>
      </w:r>
      <w:r>
        <w:br w:type="page"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964" w:line="326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105 Закона о контрактной системе Чувашское УФАС России возвращает Вашу жалобу без рассмотрения.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20" w:right="7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-начальник отдела</w:t>
      </w:r>
    </w:p>
    <w:sectPr>
      <w:type w:val="continuous"/>
      <w:pgSz w:w="11906" w:h="16838"/>
      <w:pgMar w:top="736" w:left="860" w:right="836" w:bottom="224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5">
    <w:name w:val="Основной текст (5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5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6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-4"/>
    </w:rPr>
  </w:style>
  <w:style w:type="character" w:customStyle="1" w:styleId="CharStyle20">
    <w:name w:val="Основной текст (4) Exact"/>
    <w:basedOn w:val="CharStyle10"/>
    <w:rPr>
      <w:lang w:val="ru-RU" w:eastAsia="ru-RU" w:bidi="ru-RU"/>
      <w:sz w:val="20"/>
      <w:szCs w:val="20"/>
      <w:w w:val="100"/>
      <w:spacing w:val="-4"/>
      <w:color w:val="000000"/>
      <w:position w:val="0"/>
    </w:rPr>
  </w:style>
  <w:style w:type="character" w:customStyle="1" w:styleId="CharStyle22">
    <w:name w:val="Основной текст (7) Exact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character" w:customStyle="1" w:styleId="CharStyle23">
    <w:name w:val="Основной текст (7) Exact"/>
    <w:basedOn w:val="CharStyle2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6">
    <w:name w:val="Основной текст"/>
    <w:basedOn w:val="CharStyle2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8">
    <w:name w:val="Штрих-код (2)_"/>
    <w:basedOn w:val="DefaultParagraphFont"/>
    <w:link w:val="Style27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83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line="27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line="25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line="192" w:lineRule="exact"/>
      <w:ind w:firstLine="360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paragraph" w:customStyle="1" w:styleId="Style24">
    <w:name w:val="Основной текст"/>
    <w:basedOn w:val="Normal"/>
    <w:link w:val="CharStyle25"/>
    <w:pPr>
      <w:widowControl w:val="0"/>
      <w:shd w:val="clear" w:color="auto" w:fill="FFFFFF"/>
      <w:jc w:val="both"/>
      <w:spacing w:after="60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7">
    <w:name w:val="Штрих-код (2)"/>
    <w:basedOn w:val="Normal"/>
    <w:link w:val="CharStyle28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