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230" w:after="225" w:line="300" w:lineRule="exact"/>
        <w:ind w:left="220" w:right="0" w:firstLine="0"/>
      </w:pPr>
      <w:bookmarkStart w:id="0" w:name="bookmark0"/>
      <w:r>
        <w:rPr>
          <w:rStyle w:val="CharStyle5"/>
        </w:rPr>
        <w:t>ФЕДЕРАЛЬНАЯ АНТИМОНОПОЛЬНАЯ СЛУЖБА</w:t>
      </w:r>
      <w:bookmarkEnd w:id="0"/>
    </w:p>
    <w:p>
      <w:pPr>
        <w:pStyle w:val="Style6"/>
        <w:widowControl w:val="0"/>
        <w:keepNext/>
        <w:keepLines/>
        <w:shd w:val="clear" w:color="auto" w:fill="auto"/>
        <w:bidi w:val="0"/>
        <w:spacing w:before="0" w:after="46" w:line="280" w:lineRule="exact"/>
        <w:ind w:left="220" w:right="0" w:firstLine="0"/>
      </w:pPr>
      <w:bookmarkStart w:id="1" w:name="bookmark1"/>
      <w:r>
        <w:rPr>
          <w:rStyle w:val="CharStyle8"/>
          <w:b/>
          <w:bCs/>
        </w:rPr>
        <w:t>УПРАВЛЕНИЕ ФЕДЕРАЛЬНОЙ АНТИМОНОПОЛЬНОЙ СЛУЖБЫ</w:t>
      </w:r>
      <w:bookmarkEnd w:id="1"/>
    </w:p>
    <w:p>
      <w:pPr>
        <w:pStyle w:val="Style9"/>
        <w:widowControl w:val="0"/>
        <w:keepNext/>
        <w:keepLines/>
        <w:shd w:val="clear" w:color="auto" w:fill="auto"/>
        <w:bidi w:val="0"/>
        <w:spacing w:before="0" w:after="0" w:line="280" w:lineRule="exact"/>
        <w:ind w:left="240" w:right="0" w:firstLine="0"/>
      </w:pPr>
      <w:bookmarkStart w:id="2" w:name="bookmark2"/>
      <w:r>
        <w:rPr>
          <w:rStyle w:val="CharStyle11"/>
          <w:b/>
          <w:bCs/>
        </w:rPr>
        <w:t>ПО РЕСПУБЛИКЕ ДАГЕСТАН</w:t>
      </w:r>
      <w:bookmarkEnd w:id="2"/>
    </w:p>
    <w:p>
      <w:pPr>
        <w:pStyle w:val="Style12"/>
        <w:tabs>
          <w:tab w:leader="none" w:pos="889" w:val="right"/>
          <w:tab w:leader="none" w:pos="2017" w:val="right"/>
          <w:tab w:leader="underscore" w:pos="3490" w:val="right"/>
          <w:tab w:leader="none" w:pos="7566" w:val="right"/>
          <w:tab w:leader="none" w:pos="4009" w:val="right"/>
          <w:tab w:leader="none" w:pos="7566" w:val="right"/>
          <w:tab w:leader="none" w:pos="8756" w:val="right"/>
        </w:tabs>
        <w:widowControl w:val="0"/>
        <w:keepNext w:val="0"/>
        <w:keepLines w:val="0"/>
        <w:shd w:val="clear" w:color="auto" w:fill="auto"/>
        <w:bidi w:val="0"/>
        <w:jc w:val="left"/>
        <w:spacing w:before="0" w:after="540"/>
        <w:ind w:left="20" w:right="280" w:firstLine="0"/>
      </w:pPr>
      <w:r>
        <w:rPr>
          <w:rStyle w:val="CharStyle14"/>
        </w:rPr>
        <w:t xml:space="preserve">367000, г. Махачкала, пл. Ленина, 2, тел.: (8722) 67-20-95, факс: 67-21-41, </w:t>
      </w:r>
      <w:r>
        <w:rPr>
          <w:rStyle w:val="CharStyle14"/>
          <w:lang w:val="en-US" w:eastAsia="en-US" w:bidi="en-US"/>
        </w:rPr>
        <w:t xml:space="preserve">e-mail: </w:t>
      </w:r>
      <w:r>
        <w:fldChar w:fldCharType="begin"/>
      </w:r>
      <w:r>
        <w:rPr>
          <w:rStyle w:val="CharStyle14"/>
        </w:rPr>
        <w:instrText> HYPERLINK "mailto:to05@fas.gov.ru" </w:instrText>
      </w:r>
      <w:r>
        <w:fldChar w:fldCharType="separate"/>
      </w:r>
      <w:r>
        <w:rPr>
          <w:rStyle w:val="Hyperlink"/>
          <w:lang w:val="en-US" w:eastAsia="en-US" w:bidi="en-US"/>
        </w:rPr>
        <w:t>to05@fas.gov.ru</w:t>
      </w:r>
      <w:r>
        <w:fldChar w:fldCharType="end"/>
      </w:r>
      <w:r>
        <w:rPr>
          <w:rStyle w:val="CharStyle14"/>
          <w:lang w:val="en-US" w:eastAsia="en-US" w:bidi="en-US"/>
        </w:rPr>
        <w:t xml:space="preserve"> </w:t>
      </w:r>
      <w:r>
        <w:rPr>
          <w:rStyle w:val="CharStyle15"/>
        </w:rPr>
        <w:t>«</w:t>
        <w:tab/>
        <w:t>»</w:t>
        <w:tab/>
      </w:r>
      <w:r>
        <w:rPr>
          <w:rStyle w:val="CharStyle16"/>
        </w:rPr>
        <w:t>U+c&lt;-L^</w:t>
      </w:r>
      <w:r>
        <w:rPr>
          <w:rStyle w:val="CharStyle17"/>
          <w:lang w:val="ru-RU" w:eastAsia="ru-RU" w:bidi="ru-RU"/>
        </w:rPr>
        <w:tab/>
      </w:r>
      <w:r>
        <w:rPr>
          <w:rStyle w:val="CharStyle18"/>
        </w:rPr>
        <w:t>20^</w:t>
        <w:tab/>
      </w:r>
      <w:r>
        <w:rPr>
          <w:rStyle w:val="CharStyle19"/>
        </w:rPr>
        <w:t>0</w:t>
      </w:r>
      <w:r>
        <w:rPr>
          <w:rStyle w:val="CharStyle17"/>
          <w:lang w:val="ru-RU" w:eastAsia="ru-RU" w:bidi="ru-RU"/>
        </w:rPr>
        <w:tab/>
      </w:r>
      <w:r>
        <w:rPr>
          <w:rStyle w:val="CharStyle15"/>
        </w:rPr>
        <w:t>Г.</w:t>
        <w:tab/>
        <w:t>№</w:t>
        <w:tab/>
      </w:r>
      <w:r>
        <w:rPr>
          <w:rStyle w:val="CharStyle16"/>
        </w:rPr>
        <w:t>j</w:t>
      </w:r>
    </w:p>
    <w:p>
      <w:pPr>
        <w:pStyle w:val="Style12"/>
        <w:widowControl w:val="0"/>
        <w:keepNext w:val="0"/>
        <w:keepLines w:val="0"/>
        <w:shd w:val="clear" w:color="auto" w:fill="auto"/>
        <w:bidi w:val="0"/>
        <w:jc w:val="left"/>
        <w:spacing w:before="0" w:after="0" w:line="317" w:lineRule="exact"/>
        <w:ind w:left="5560" w:right="0" w:firstLine="0"/>
      </w:pPr>
      <w:r>
        <w:rPr>
          <w:lang w:val="ru-RU" w:eastAsia="ru-RU" w:bidi="ru-RU"/>
          <w:w w:val="100"/>
          <w:spacing w:val="0"/>
          <w:color w:val="000000"/>
          <w:position w:val="0"/>
        </w:rPr>
        <w:t>ООО «Кандэз»</w:t>
      </w:r>
    </w:p>
    <w:p>
      <w:pPr>
        <w:pStyle w:val="Style12"/>
        <w:widowControl w:val="0"/>
        <w:keepNext w:val="0"/>
        <w:keepLines w:val="0"/>
        <w:shd w:val="clear" w:color="auto" w:fill="auto"/>
        <w:bidi w:val="0"/>
        <w:jc w:val="left"/>
        <w:spacing w:before="0" w:after="2202" w:line="317" w:lineRule="exact"/>
        <w:ind w:left="5560" w:right="1400" w:firstLine="0"/>
      </w:pPr>
      <w:r>
        <w:rPr>
          <w:lang w:val="ru-RU" w:eastAsia="ru-RU" w:bidi="ru-RU"/>
          <w:w w:val="100"/>
          <w:spacing w:val="0"/>
          <w:color w:val="000000"/>
          <w:position w:val="0"/>
        </w:rPr>
        <w:t xml:space="preserve">368590, РД, г. Махачкала, ул. Алисултанова, д. 1 </w:t>
      </w:r>
      <w:r>
        <w:fldChar w:fldCharType="begin"/>
      </w:r>
      <w:r>
        <w:rPr>
          <w:color w:val="000000"/>
        </w:rPr>
        <w:instrText> HYPERLINK "mailto:Ak-klass@mail.ru" </w:instrText>
      </w:r>
      <w:r>
        <w:fldChar w:fldCharType="separate"/>
      </w:r>
      <w:r>
        <w:rPr>
          <w:rStyle w:val="Hyperlink"/>
          <w:lang w:val="en-US" w:eastAsia="en-US" w:bidi="en-US"/>
          <w:w w:val="100"/>
          <w:spacing w:val="0"/>
          <w:position w:val="0"/>
        </w:rPr>
        <w:t>Ak-klass@mail.ru</w:t>
      </w:r>
      <w:r>
        <w:fldChar w:fldCharType="end"/>
      </w:r>
    </w:p>
    <w:p>
      <w:pPr>
        <w:pStyle w:val="Style12"/>
        <w:widowControl w:val="0"/>
        <w:keepNext w:val="0"/>
        <w:keepLines w:val="0"/>
        <w:shd w:val="clear" w:color="auto" w:fill="auto"/>
        <w:bidi w:val="0"/>
        <w:jc w:val="center"/>
        <w:spacing w:before="0" w:after="0" w:line="264" w:lineRule="exact"/>
        <w:ind w:left="0" w:right="1020" w:firstLine="0"/>
      </w:pPr>
      <w:r>
        <w:rPr>
          <w:rStyle w:val="CharStyle20"/>
        </w:rPr>
        <w:t>РЕШЕНИЕ</w:t>
      </w:r>
      <w:r>
        <w:rPr>
          <w:lang w:val="ru-RU" w:eastAsia="ru-RU" w:bidi="ru-RU"/>
          <w:w w:val="100"/>
          <w:spacing w:val="0"/>
          <w:color w:val="000000"/>
          <w:position w:val="0"/>
        </w:rPr>
        <w:t xml:space="preserve"> № 005/06/106-2050-2020</w:t>
      </w:r>
    </w:p>
    <w:p>
      <w:pPr>
        <w:pStyle w:val="Style12"/>
        <w:widowControl w:val="0"/>
        <w:keepNext w:val="0"/>
        <w:keepLines w:val="0"/>
        <w:shd w:val="clear" w:color="auto" w:fill="auto"/>
        <w:bidi w:val="0"/>
        <w:jc w:val="center"/>
        <w:spacing w:before="0" w:after="0" w:line="264" w:lineRule="exact"/>
        <w:ind w:left="0" w:right="1020" w:firstLine="0"/>
      </w:pPr>
      <w:r>
        <w:rPr>
          <w:lang w:val="ru-RU" w:eastAsia="ru-RU" w:bidi="ru-RU"/>
          <w:w w:val="100"/>
          <w:spacing w:val="0"/>
          <w:color w:val="000000"/>
          <w:position w:val="0"/>
        </w:rPr>
        <w:t>Комиссии Управления ФАС России по Республике Дагестан по контролю в сфере закупок</w:t>
      </w:r>
    </w:p>
    <w:p>
      <w:pPr>
        <w:pStyle w:val="Style12"/>
        <w:numPr>
          <w:ilvl w:val="0"/>
          <w:numId w:val="1"/>
        </w:numPr>
        <w:tabs>
          <w:tab w:leader="none" w:pos="8394" w:val="center"/>
          <w:tab w:leader="none" w:pos="9661" w:val="right"/>
        </w:tabs>
        <w:widowControl w:val="0"/>
        <w:keepNext w:val="0"/>
        <w:keepLines w:val="0"/>
        <w:shd w:val="clear" w:color="auto" w:fill="auto"/>
        <w:bidi w:val="0"/>
        <w:jc w:val="both"/>
        <w:spacing w:before="0" w:after="232" w:line="264" w:lineRule="exact"/>
        <w:ind w:left="320" w:right="0" w:firstLine="720"/>
      </w:pPr>
      <w:r>
        <w:rPr>
          <w:lang w:val="ru-RU" w:eastAsia="ru-RU" w:bidi="ru-RU"/>
          <w:w w:val="100"/>
          <w:spacing w:val="0"/>
          <w:color w:val="000000"/>
          <w:position w:val="0"/>
        </w:rPr>
        <w:t>г.</w:t>
        <w:tab/>
        <w:t>Махачкала</w:t>
      </w:r>
    </w:p>
    <w:p>
      <w:pPr>
        <w:pStyle w:val="Style12"/>
        <w:widowControl w:val="0"/>
        <w:keepNext w:val="0"/>
        <w:keepLines w:val="0"/>
        <w:shd w:val="clear" w:color="auto" w:fill="auto"/>
        <w:bidi w:val="0"/>
        <w:jc w:val="both"/>
        <w:spacing w:before="0" w:after="0" w:line="274" w:lineRule="exact"/>
        <w:ind w:left="320" w:right="20" w:firstLine="720"/>
      </w:pPr>
      <w:r>
        <w:rPr>
          <w:lang w:val="ru-RU" w:eastAsia="ru-RU" w:bidi="ru-RU"/>
          <w:w w:val="100"/>
          <w:spacing w:val="0"/>
          <w:color w:val="000000"/>
          <w:position w:val="0"/>
        </w:rPr>
        <w:t>Комиссия Управления ФАС России по Республике Дагестан по контролю в сфере закупок (далее - Комиссия) в составе:</w:t>
      </w:r>
    </w:p>
    <w:p>
      <w:pPr>
        <w:pStyle w:val="Style12"/>
        <w:widowControl w:val="0"/>
        <w:keepNext w:val="0"/>
        <w:keepLines w:val="0"/>
        <w:shd w:val="clear" w:color="auto" w:fill="auto"/>
        <w:bidi w:val="0"/>
        <w:jc w:val="both"/>
        <w:spacing w:before="0" w:after="0" w:line="274" w:lineRule="exact"/>
        <w:ind w:left="320" w:right="20" w:firstLine="720"/>
      </w:pPr>
      <w:r>
        <w:rPr>
          <w:lang w:val="ru-RU" w:eastAsia="ru-RU" w:bidi="ru-RU"/>
          <w:w w:val="100"/>
          <w:spacing w:val="0"/>
          <w:color w:val="000000"/>
          <w:position w:val="0"/>
        </w:rPr>
        <w:t>Ведущего заседание Комиссии - Бабаева К. А. - Руководителя Дагестанского УФ АС России;</w:t>
      </w:r>
    </w:p>
    <w:p>
      <w:pPr>
        <w:pStyle w:val="Style12"/>
        <w:widowControl w:val="0"/>
        <w:keepNext w:val="0"/>
        <w:keepLines w:val="0"/>
        <w:shd w:val="clear" w:color="auto" w:fill="auto"/>
        <w:bidi w:val="0"/>
        <w:jc w:val="both"/>
        <w:spacing w:before="0" w:after="0" w:line="274" w:lineRule="exact"/>
        <w:ind w:left="320" w:right="0" w:firstLine="720"/>
      </w:pPr>
      <w:r>
        <w:rPr>
          <w:lang w:val="ru-RU" w:eastAsia="ru-RU" w:bidi="ru-RU"/>
          <w:w w:val="100"/>
          <w:spacing w:val="0"/>
          <w:color w:val="000000"/>
          <w:position w:val="0"/>
        </w:rPr>
        <w:t>Членов Комиссии:</w:t>
      </w:r>
    </w:p>
    <w:p>
      <w:pPr>
        <w:pStyle w:val="Style12"/>
        <w:widowControl w:val="0"/>
        <w:keepNext w:val="0"/>
        <w:keepLines w:val="0"/>
        <w:shd w:val="clear" w:color="auto" w:fill="auto"/>
        <w:bidi w:val="0"/>
        <w:jc w:val="both"/>
        <w:spacing w:before="0" w:after="0" w:line="274" w:lineRule="exact"/>
        <w:ind w:left="320" w:right="0" w:firstLine="720"/>
      </w:pPr>
      <w:r>
        <w:rPr>
          <w:lang w:val="ru-RU" w:eastAsia="ru-RU" w:bidi="ru-RU"/>
          <w:w w:val="100"/>
          <w:spacing w:val="0"/>
          <w:color w:val="000000"/>
          <w:position w:val="0"/>
        </w:rPr>
        <w:t>Халилова Р. А. - Начальника отдела контроля закупок Дагестанского УФ АС России;</w:t>
      </w:r>
    </w:p>
    <w:p>
      <w:pPr>
        <w:pStyle w:val="Style12"/>
        <w:widowControl w:val="0"/>
        <w:keepNext w:val="0"/>
        <w:keepLines w:val="0"/>
        <w:shd w:val="clear" w:color="auto" w:fill="auto"/>
        <w:bidi w:val="0"/>
        <w:jc w:val="both"/>
        <w:spacing w:before="0" w:after="0" w:line="274" w:lineRule="exact"/>
        <w:ind w:left="320" w:right="20" w:firstLine="720"/>
      </w:pPr>
      <w:r>
        <w:rPr>
          <w:lang w:val="ru-RU" w:eastAsia="ru-RU" w:bidi="ru-RU"/>
          <w:w w:val="100"/>
          <w:spacing w:val="0"/>
          <w:color w:val="000000"/>
          <w:position w:val="0"/>
        </w:rPr>
        <w:t>Магомедова К.Г. - Главного специалиста - эксперта отдела контроля закупок Дагестанского У ФАС России;</w:t>
      </w:r>
    </w:p>
    <w:p>
      <w:pPr>
        <w:pStyle w:val="Style12"/>
        <w:widowControl w:val="0"/>
        <w:keepNext w:val="0"/>
        <w:keepLines w:val="0"/>
        <w:shd w:val="clear" w:color="auto" w:fill="auto"/>
        <w:bidi w:val="0"/>
        <w:jc w:val="both"/>
        <w:spacing w:before="0" w:after="0" w:line="274" w:lineRule="exact"/>
        <w:ind w:left="320" w:right="20" w:firstLine="720"/>
      </w:pPr>
      <w:r>
        <w:rPr>
          <w:lang w:val="ru-RU" w:eastAsia="ru-RU" w:bidi="ru-RU"/>
          <w:w w:val="100"/>
          <w:spacing w:val="0"/>
          <w:color w:val="000000"/>
          <w:position w:val="0"/>
        </w:rPr>
        <w:t>Багамаева Т.Р.- Главного специалиста-эксперта отдела контроля антимонопольного законодательства Дагестанского У ФАС России,</w:t>
      </w:r>
    </w:p>
    <w:p>
      <w:pPr>
        <w:pStyle w:val="Style12"/>
        <w:widowControl w:val="0"/>
        <w:keepNext w:val="0"/>
        <w:keepLines w:val="0"/>
        <w:shd w:val="clear" w:color="auto" w:fill="auto"/>
        <w:bidi w:val="0"/>
        <w:jc w:val="both"/>
        <w:spacing w:before="0" w:after="240" w:line="274" w:lineRule="exact"/>
        <w:ind w:left="320" w:right="0" w:firstLine="720"/>
      </w:pPr>
      <w:r>
        <w:rPr>
          <w:lang w:val="ru-RU" w:eastAsia="ru-RU" w:bidi="ru-RU"/>
          <w:w w:val="100"/>
          <w:spacing w:val="0"/>
          <w:color w:val="000000"/>
          <w:position w:val="0"/>
        </w:rPr>
        <w:t>предварительно рассмотрев жалобу ООО «Кандэз» (далее - Заявитель),</w:t>
      </w:r>
    </w:p>
    <w:p>
      <w:pPr>
        <w:pStyle w:val="Style21"/>
        <w:widowControl w:val="0"/>
        <w:keepNext w:val="0"/>
        <w:keepLines w:val="0"/>
        <w:shd w:val="clear" w:color="auto" w:fill="auto"/>
        <w:bidi w:val="0"/>
        <w:spacing w:before="0" w:after="0"/>
        <w:ind w:left="0" w:right="1020" w:firstLine="0"/>
      </w:pPr>
      <w:r>
        <w:rPr>
          <w:lang w:val="ru-RU" w:eastAsia="ru-RU" w:bidi="ru-RU"/>
          <w:sz w:val="24"/>
          <w:szCs w:val="24"/>
          <w:w w:val="100"/>
          <w:color w:val="000000"/>
          <w:position w:val="0"/>
        </w:rPr>
        <w:t>УСТАНОВИЛА:</w:t>
      </w:r>
    </w:p>
    <w:p>
      <w:pPr>
        <w:pStyle w:val="Style12"/>
        <w:numPr>
          <w:ilvl w:val="0"/>
          <w:numId w:val="3"/>
        </w:numPr>
        <w:widowControl w:val="0"/>
        <w:keepNext w:val="0"/>
        <w:keepLines w:val="0"/>
        <w:shd w:val="clear" w:color="auto" w:fill="auto"/>
        <w:bidi w:val="0"/>
        <w:jc w:val="both"/>
        <w:spacing w:before="0" w:after="0" w:line="274" w:lineRule="exact"/>
        <w:ind w:left="320" w:right="20" w:firstLine="720"/>
      </w:pPr>
      <w:r>
        <w:rPr>
          <w:lang w:val="ru-RU" w:eastAsia="ru-RU" w:bidi="ru-RU"/>
          <w:w w:val="100"/>
          <w:spacing w:val="0"/>
          <w:color w:val="000000"/>
          <w:position w:val="0"/>
        </w:rPr>
        <w:t xml:space="preserve"> в Дагестанское УФАС России в форме электронного документа поступила жалоба Заявителя на действия Упревления Федеральной службы войск национальной гвардии РФ по РД (далее - Заказчик) при проведении электронного аукциона извещение № № 0103400000320000006 (далее - Аукцион).</w:t>
      </w:r>
    </w:p>
    <w:p>
      <w:pPr>
        <w:pStyle w:val="Style12"/>
        <w:widowControl w:val="0"/>
        <w:keepNext w:val="0"/>
        <w:keepLines w:val="0"/>
        <w:shd w:val="clear" w:color="auto" w:fill="auto"/>
        <w:bidi w:val="0"/>
        <w:jc w:val="both"/>
        <w:spacing w:before="0" w:after="0" w:line="274" w:lineRule="exact"/>
        <w:ind w:left="320" w:right="20" w:firstLine="720"/>
      </w:pPr>
      <w:r>
        <w:rPr>
          <w:lang w:val="ru-RU" w:eastAsia="ru-RU" w:bidi="ru-RU"/>
          <w:w w:val="100"/>
          <w:spacing w:val="0"/>
          <w:color w:val="000000"/>
          <w:position w:val="0"/>
        </w:rPr>
        <w:t>Согласно ч. 1 ст.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w:t>
      </w:r>
    </w:p>
    <w:p>
      <w:pPr>
        <w:pStyle w:val="Style12"/>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 7 ст. 105 Закон о контрактной системе участник закупки, общественное объединение и объединение юридических лиц подают жалобу в письменной форме.</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Жалоба Заявителя подана в форме электронного документа без использования электронной цифровой подписи лица, подающего жалобу.</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письме Минэкономразвития РФ от 06.05.2014 №10073-ЕЕ/Д28и «О разъяснении положений Федерального закона от 5 апреля 2013г. № 44-ФЗ «О контрактной системе в сфере закупок товаров, работ, услуг для обеспечения государственных й муниципальных нужд» жалоба, подаваемая посредством факса или в форме электронного документа без использования электронной подписи не будет соответствовать нормам Закона о контрактной системе.</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11 ст. 105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Законом о контрактной системе не предусмотрена возможность подачи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электронной форме без использования электронной цифровой подписи.</w:t>
      </w:r>
    </w:p>
    <w:p>
      <w:pPr>
        <w:pStyle w:val="Style12"/>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Комиссия, руководствуясь частью п. 1 ч. 11 ст. 105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12"/>
        <w:widowControl w:val="0"/>
        <w:keepNext w:val="0"/>
        <w:keepLines w:val="0"/>
        <w:shd w:val="clear" w:color="auto" w:fill="auto"/>
        <w:bidi w:val="0"/>
        <w:jc w:val="left"/>
        <w:spacing w:before="0" w:after="0" w:line="230" w:lineRule="exact"/>
        <w:ind w:left="4620" w:right="0" w:firstLine="0"/>
      </w:pPr>
      <w:r>
        <w:rPr>
          <w:lang w:val="ru-RU" w:eastAsia="ru-RU" w:bidi="ru-RU"/>
          <w:w w:val="100"/>
          <w:spacing w:val="0"/>
          <w:color w:val="000000"/>
          <w:position w:val="0"/>
        </w:rPr>
        <w:t>РЕШИЛА:</w:t>
      </w:r>
    </w:p>
    <w:p>
      <w:pPr>
        <w:pStyle w:val="Style12"/>
        <w:widowControl w:val="0"/>
        <w:keepNext w:val="0"/>
        <w:keepLines w:val="0"/>
        <w:shd w:val="clear" w:color="auto" w:fill="auto"/>
        <w:bidi w:val="0"/>
        <w:jc w:val="both"/>
        <w:spacing w:before="0" w:after="252" w:line="278" w:lineRule="exact"/>
        <w:ind w:left="20" w:right="20" w:firstLine="720"/>
      </w:pPr>
      <w:r>
        <w:rPr>
          <w:lang w:val="ru-RU" w:eastAsia="ru-RU" w:bidi="ru-RU"/>
          <w:w w:val="100"/>
          <w:spacing w:val="0"/>
          <w:color w:val="000000"/>
          <w:position w:val="0"/>
        </w:rPr>
        <w:t>Возвратить жалобу Заявителя без рассмотрения в связи с тем, что жалоба подана с нарушением требований, предусмотренных ч. 7 статьи 105 Закона о контрактной системе.</w:t>
      </w:r>
    </w:p>
    <w:p>
      <w:pPr>
        <w:pStyle w:val="Style12"/>
        <w:widowControl w:val="0"/>
        <w:keepNext w:val="0"/>
        <w:keepLines w:val="0"/>
        <w:shd w:val="clear" w:color="auto" w:fill="auto"/>
        <w:bidi w:val="0"/>
        <w:jc w:val="both"/>
        <w:spacing w:before="0" w:after="567" w:line="264" w:lineRule="exact"/>
        <w:ind w:left="20" w:right="20" w:firstLine="7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both"/>
        <w:spacing w:before="0" w:after="238" w:line="230" w:lineRule="exact"/>
        <w:ind w:left="20" w:right="0" w:firstLine="0"/>
      </w:pPr>
      <w:r>
        <w:rPr>
          <w:lang w:val="ru-RU" w:eastAsia="ru-RU" w:bidi="ru-RU"/>
          <w:w w:val="100"/>
          <w:spacing w:val="0"/>
          <w:color w:val="000000"/>
          <w:position w:val="0"/>
        </w:rPr>
        <w:t>Ведущий заседание Комиссии</w:t>
      </w:r>
    </w:p>
    <w:p>
      <w:pPr>
        <w:pStyle w:val="Style12"/>
        <w:widowControl w:val="0"/>
        <w:keepNext w:val="0"/>
        <w:keepLines w:val="0"/>
        <w:shd w:val="clear" w:color="auto" w:fill="auto"/>
        <w:bidi w:val="0"/>
        <w:jc w:val="both"/>
        <w:spacing w:before="0" w:after="2984" w:line="230" w:lineRule="exact"/>
        <w:ind w:left="20" w:right="0" w:firstLine="0"/>
      </w:pPr>
      <w:r>
        <w:rPr>
          <w:lang w:val="ru-RU" w:eastAsia="ru-RU" w:bidi="ru-RU"/>
          <w:w w:val="100"/>
          <w:spacing w:val="0"/>
          <w:color w:val="000000"/>
          <w:position w:val="0"/>
        </w:rPr>
        <w:t>Члены Комиссии:</w:t>
      </w:r>
    </w:p>
    <w:p>
      <w:pPr>
        <w:pStyle w:val="Style23"/>
        <w:widowControl w:val="0"/>
        <w:keepNext w:val="0"/>
        <w:keepLines w:val="0"/>
        <w:shd w:val="clear" w:color="auto" w:fill="auto"/>
        <w:bidi w:val="0"/>
        <w:jc w:val="left"/>
        <w:spacing w:before="0" w:after="0"/>
        <w:ind w:left="720" w:right="7760" w:firstLine="0"/>
      </w:pPr>
      <w:r>
        <w:rPr>
          <w:lang w:val="ru-RU" w:eastAsia="ru-RU" w:bidi="ru-RU"/>
          <w:w w:val="100"/>
          <w:spacing w:val="0"/>
          <w:color w:val="000000"/>
          <w:position w:val="0"/>
        </w:rPr>
        <w:t xml:space="preserve">Иоп. Бекиева А.Э. </w:t>
      </w:r>
      <w:r>
        <w:rPr>
          <w:rStyle w:val="CharStyle25"/>
          <w:b/>
          <w:bCs/>
        </w:rPr>
        <w:t>(</w:t>
      </w:r>
      <w:r>
        <w:rPr>
          <w:rStyle w:val="CharStyle26"/>
          <w:b w:val="0"/>
          <w:bCs w:val="0"/>
        </w:rPr>
        <w:t>67</w:t>
      </w:r>
      <w:r>
        <w:rPr>
          <w:rStyle w:val="CharStyle25"/>
          <w:b/>
          <w:bCs/>
        </w:rPr>
        <w:t>-</w:t>
      </w:r>
      <w:r>
        <w:rPr>
          <w:rStyle w:val="CharStyle26"/>
          <w:b w:val="0"/>
          <w:bCs w:val="0"/>
        </w:rPr>
        <w:t>20</w:t>
      </w:r>
      <w:r>
        <w:rPr>
          <w:rStyle w:val="CharStyle25"/>
          <w:b/>
          <w:bCs/>
        </w:rPr>
        <w:t>-</w:t>
      </w:r>
      <w:r>
        <w:rPr>
          <w:rStyle w:val="CharStyle26"/>
          <w:b w:val="0"/>
          <w:bCs w:val="0"/>
        </w:rPr>
        <w:t>95</w:t>
      </w:r>
      <w:r>
        <w:rPr>
          <w:rStyle w:val="CharStyle25"/>
          <w:b/>
          <w:bCs/>
        </w:rPr>
        <w:t>)</w:t>
      </w:r>
    </w:p>
    <w:sectPr>
      <w:footnotePr>
        <w:pos w:val="pageBottom"/>
        <w:numFmt w:val="decimal"/>
        <w:numRestart w:val="continuous"/>
      </w:footnotePr>
      <w:type w:val="continuous"/>
      <w:pgSz w:w="11906" w:h="16838"/>
      <w:pgMar w:top="690" w:left="985" w:right="927" w:bottom="71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3.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1.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val="0"/>
      <w:bCs w:val="0"/>
      <w:i w:val="0"/>
      <w:iCs w:val="0"/>
      <w:u w:val="none"/>
      <w:strike w:val="0"/>
      <w:smallCaps w:val="0"/>
      <w:sz w:val="30"/>
      <w:szCs w:val="30"/>
      <w:rFonts w:ascii="Times New Roman" w:eastAsia="Times New Roman" w:hAnsi="Times New Roman" w:cs="Times New Roman"/>
    </w:rPr>
  </w:style>
  <w:style w:type="character" w:customStyle="1" w:styleId="CharStyle5">
    <w:name w:val="Заголовок №1"/>
    <w:basedOn w:val="CharStyle4"/>
    <w:rPr>
      <w:lang w:val="ru-RU" w:eastAsia="ru-RU" w:bidi="ru-RU"/>
      <w:w w:val="100"/>
      <w:spacing w:val="0"/>
      <w:color w:val="000000"/>
      <w:position w:val="0"/>
    </w:rPr>
  </w:style>
  <w:style w:type="character" w:customStyle="1" w:styleId="CharStyle7">
    <w:name w:val="Заголовок №2_"/>
    <w:basedOn w:val="DefaultParagraphFont"/>
    <w:link w:val="Style6"/>
    <w:rPr>
      <w:b/>
      <w:bCs/>
      <w:i w:val="0"/>
      <w:iCs w:val="0"/>
      <w:u w:val="none"/>
      <w:strike w:val="0"/>
      <w:smallCaps w:val="0"/>
      <w:sz w:val="28"/>
      <w:szCs w:val="28"/>
      <w:rFonts w:ascii="Times New Roman" w:eastAsia="Times New Roman" w:hAnsi="Times New Roman" w:cs="Times New Roman"/>
    </w:rPr>
  </w:style>
  <w:style w:type="character" w:customStyle="1" w:styleId="CharStyle8">
    <w:name w:val="Заголовок №2"/>
    <w:basedOn w:val="CharStyle7"/>
    <w:rPr>
      <w:lang w:val="ru-RU" w:eastAsia="ru-RU" w:bidi="ru-RU"/>
      <w:w w:val="100"/>
      <w:spacing w:val="0"/>
      <w:color w:val="000000"/>
      <w:position w:val="0"/>
    </w:rPr>
  </w:style>
  <w:style w:type="character" w:customStyle="1" w:styleId="CharStyle10">
    <w:name w:val="Заголовок №3_"/>
    <w:basedOn w:val="DefaultParagraphFont"/>
    <w:link w:val="Style9"/>
    <w:rPr>
      <w:b/>
      <w:bCs/>
      <w:i w:val="0"/>
      <w:iCs w:val="0"/>
      <w:u w:val="none"/>
      <w:strike w:val="0"/>
      <w:smallCaps w:val="0"/>
      <w:sz w:val="28"/>
      <w:szCs w:val="28"/>
      <w:rFonts w:ascii="Times New Roman" w:eastAsia="Times New Roman" w:hAnsi="Times New Roman" w:cs="Times New Roman"/>
    </w:rPr>
  </w:style>
  <w:style w:type="character" w:customStyle="1" w:styleId="CharStyle11">
    <w:name w:val="Заголовок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ru-RU" w:eastAsia="ru-RU" w:bidi="ru-RU"/>
      <w:w w:val="100"/>
      <w:spacing w:val="0"/>
      <w:color w:val="000000"/>
      <w:position w:val="0"/>
    </w:rPr>
  </w:style>
  <w:style w:type="character" w:customStyle="1" w:styleId="CharStyle15">
    <w:name w:val="Основной текст + 7,5 pt,Полужирный,Интервал -1 pt"/>
    <w:basedOn w:val="CharStyle13"/>
    <w:rPr>
      <w:lang w:val="ru-RU" w:eastAsia="ru-RU" w:bidi="ru-RU"/>
      <w:b/>
      <w:bCs/>
      <w:sz w:val="15"/>
      <w:szCs w:val="15"/>
      <w:w w:val="100"/>
      <w:spacing w:val="-30"/>
      <w:color w:val="000000"/>
      <w:position w:val="0"/>
    </w:rPr>
  </w:style>
  <w:style w:type="character" w:customStyle="1" w:styleId="CharStyle16">
    <w:name w:val="Основной текст + 9,5 pt,Курсив"/>
    <w:basedOn w:val="CharStyle13"/>
    <w:rPr>
      <w:lang w:val="en-US" w:eastAsia="en-US" w:bidi="en-US"/>
      <w:i/>
      <w:iCs/>
      <w:u w:val="single"/>
      <w:sz w:val="19"/>
      <w:szCs w:val="19"/>
      <w:w w:val="100"/>
      <w:spacing w:val="0"/>
      <w:color w:val="000000"/>
      <w:position w:val="0"/>
    </w:rPr>
  </w:style>
  <w:style w:type="character" w:customStyle="1" w:styleId="CharStyle17">
    <w:name w:val="Основной текст + 7,5 pt,Полужирный,Интервал -1 pt"/>
    <w:basedOn w:val="CharStyle13"/>
    <w:rPr>
      <w:lang w:val="1024"/>
      <w:b/>
      <w:bCs/>
      <w:sz w:val="15"/>
      <w:szCs w:val="15"/>
      <w:w w:val="100"/>
      <w:spacing w:val="-30"/>
      <w:color w:val="000000"/>
      <w:position w:val="0"/>
    </w:rPr>
  </w:style>
  <w:style w:type="character" w:customStyle="1" w:styleId="CharStyle18">
    <w:name w:val="Основной текст + 9,5 pt,Курсив"/>
    <w:basedOn w:val="CharStyle13"/>
    <w:rPr>
      <w:lang w:val="ru-RU" w:eastAsia="ru-RU" w:bidi="ru-RU"/>
      <w:i/>
      <w:iCs/>
      <w:sz w:val="19"/>
      <w:szCs w:val="19"/>
      <w:w w:val="100"/>
      <w:spacing w:val="0"/>
      <w:color w:val="000000"/>
      <w:position w:val="0"/>
    </w:rPr>
  </w:style>
  <w:style w:type="character" w:customStyle="1" w:styleId="CharStyle19">
    <w:name w:val="Основной текст + 9,5 pt,Курсив"/>
    <w:basedOn w:val="CharStyle13"/>
    <w:rPr>
      <w:lang w:val="ru-RU" w:eastAsia="ru-RU" w:bidi="ru-RU"/>
      <w:i/>
      <w:iCs/>
      <w:sz w:val="19"/>
      <w:szCs w:val="19"/>
      <w:w w:val="100"/>
      <w:spacing w:val="0"/>
      <w:color w:val="000000"/>
      <w:position w:val="0"/>
    </w:rPr>
  </w:style>
  <w:style w:type="character" w:customStyle="1" w:styleId="CharStyle20">
    <w:name w:val="Основной текст + Интервал 3 pt"/>
    <w:basedOn w:val="CharStyle13"/>
    <w:rPr>
      <w:lang w:val="ru-RU" w:eastAsia="ru-RU" w:bidi="ru-RU"/>
      <w:w w:val="100"/>
      <w:spacing w:val="60"/>
      <w:color w:val="000000"/>
      <w:position w:val="0"/>
    </w:rPr>
  </w:style>
  <w:style w:type="character" w:customStyle="1" w:styleId="CharStyle22">
    <w:name w:val="Основной текст (2)_"/>
    <w:basedOn w:val="DefaultParagraphFont"/>
    <w:link w:val="Style21"/>
    <w:rPr>
      <w:b w:val="0"/>
      <w:bCs w:val="0"/>
      <w:i w:val="0"/>
      <w:iCs w:val="0"/>
      <w:u w:val="none"/>
      <w:strike w:val="0"/>
      <w:smallCaps w:val="0"/>
      <w:rFonts w:ascii="Times New Roman" w:eastAsia="Times New Roman" w:hAnsi="Times New Roman" w:cs="Times New Roman"/>
      <w:spacing w:val="60"/>
    </w:rPr>
  </w:style>
  <w:style w:type="character" w:customStyle="1" w:styleId="CharStyle24">
    <w:name w:val="Основной текст (3)_"/>
    <w:basedOn w:val="DefaultParagraphFont"/>
    <w:link w:val="Style23"/>
    <w:rPr>
      <w:b/>
      <w:bCs/>
      <w:i w:val="0"/>
      <w:iCs w:val="0"/>
      <w:u w:val="none"/>
      <w:strike w:val="0"/>
      <w:smallCaps w:val="0"/>
      <w:sz w:val="15"/>
      <w:szCs w:val="15"/>
      <w:rFonts w:ascii="Times New Roman" w:eastAsia="Times New Roman" w:hAnsi="Times New Roman" w:cs="Times New Roman"/>
    </w:rPr>
  </w:style>
  <w:style w:type="character" w:customStyle="1" w:styleId="CharStyle25">
    <w:name w:val="Основной текст (3) + 6,5 pt"/>
    <w:basedOn w:val="CharStyle24"/>
    <w:rPr>
      <w:lang w:val="ru-RU" w:eastAsia="ru-RU" w:bidi="ru-RU"/>
      <w:sz w:val="13"/>
      <w:szCs w:val="13"/>
      <w:w w:val="100"/>
      <w:spacing w:val="0"/>
      <w:color w:val="000000"/>
      <w:position w:val="0"/>
    </w:rPr>
  </w:style>
  <w:style w:type="character" w:customStyle="1" w:styleId="CharStyle26">
    <w:name w:val="Основной текст (3) + 7 pt,Не полужирный"/>
    <w:basedOn w:val="CharStyle24"/>
    <w:rPr>
      <w:lang w:val="ru-RU" w:eastAsia="ru-RU" w:bidi="ru-RU"/>
      <w:b/>
      <w:bCs/>
      <w:sz w:val="14"/>
      <w:szCs w:val="14"/>
      <w:w w:val="100"/>
      <w:spacing w:val="0"/>
      <w:color w:val="000000"/>
      <w:position w:val="0"/>
    </w:rPr>
  </w:style>
  <w:style w:type="paragraph" w:customStyle="1" w:styleId="Style3">
    <w:name w:val="Заголовок №1"/>
    <w:basedOn w:val="Normal"/>
    <w:link w:val="CharStyle4"/>
    <w:pPr>
      <w:widowControl w:val="0"/>
      <w:shd w:val="clear" w:color="auto" w:fill="FFFFFF"/>
      <w:jc w:val="center"/>
      <w:outlineLvl w:val="0"/>
      <w:spacing w:before="240" w:after="240" w:line="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6">
    <w:name w:val="Заголовок №2"/>
    <w:basedOn w:val="Normal"/>
    <w:link w:val="CharStyle7"/>
    <w:pPr>
      <w:widowControl w:val="0"/>
      <w:shd w:val="clear" w:color="auto" w:fill="FFFFFF"/>
      <w:jc w:val="center"/>
      <w:outlineLvl w:val="1"/>
      <w:spacing w:before="240" w:after="12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9">
    <w:name w:val="Заголовок №3"/>
    <w:basedOn w:val="Normal"/>
    <w:link w:val="CharStyle10"/>
    <w:pPr>
      <w:widowControl w:val="0"/>
      <w:shd w:val="clear" w:color="auto" w:fill="FFFFFF"/>
      <w:jc w:val="center"/>
      <w:outlineLvl w:val="2"/>
      <w:spacing w:before="120" w:after="24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before="240" w:after="240" w:line="69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2)"/>
    <w:basedOn w:val="Normal"/>
    <w:link w:val="CharStyle22"/>
    <w:pPr>
      <w:widowControl w:val="0"/>
      <w:shd w:val="clear" w:color="auto" w:fill="FFFFFF"/>
      <w:jc w:val="center"/>
      <w:spacing w:before="240" w:line="274" w:lineRule="exact"/>
    </w:pPr>
    <w:rPr>
      <w:b w:val="0"/>
      <w:bCs w:val="0"/>
      <w:i w:val="0"/>
      <w:iCs w:val="0"/>
      <w:u w:val="none"/>
      <w:strike w:val="0"/>
      <w:smallCaps w:val="0"/>
      <w:rFonts w:ascii="Times New Roman" w:eastAsia="Times New Roman" w:hAnsi="Times New Roman" w:cs="Times New Roman"/>
      <w:spacing w:val="60"/>
    </w:rPr>
  </w:style>
  <w:style w:type="paragraph" w:customStyle="1" w:styleId="Style23">
    <w:name w:val="Основной текст (3)"/>
    <w:basedOn w:val="Normal"/>
    <w:link w:val="CharStyle24"/>
    <w:pPr>
      <w:widowControl w:val="0"/>
      <w:shd w:val="clear" w:color="auto" w:fill="FFFFFF"/>
      <w:spacing w:before="3060" w:line="187" w:lineRule="exact"/>
    </w:pPr>
    <w:rPr>
      <w:b/>
      <w:bCs/>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