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556" w:line="220" w:lineRule="exact"/>
        <w:ind w:left="5100" w:right="0" w:firstLine="0"/>
      </w:pPr>
      <w:r>
        <w:rPr>
          <w:lang w:val="ru-RU" w:eastAsia="ru-RU" w:bidi="ru-RU"/>
          <w:w w:val="100"/>
          <w:spacing w:val="0"/>
          <w:color w:val="000000"/>
          <w:position w:val="0"/>
        </w:rPr>
        <w:t>Директору ООО «ЕВРОЛОГИСТИКА»</w:t>
      </w:r>
    </w:p>
    <w:p>
      <w:pPr>
        <w:pStyle w:val="Style3"/>
        <w:widowControl w:val="0"/>
        <w:keepNext w:val="0"/>
        <w:keepLines w:val="0"/>
        <w:shd w:val="clear" w:color="auto" w:fill="auto"/>
        <w:bidi w:val="0"/>
        <w:jc w:val="left"/>
        <w:spacing w:before="0" w:after="2826" w:line="220" w:lineRule="exact"/>
        <w:ind w:left="5100" w:right="0" w:firstLine="0"/>
      </w:pPr>
      <w:r>
        <w:fldChar w:fldCharType="begin"/>
      </w:r>
      <w:r>
        <w:rPr>
          <w:color w:val="000000"/>
        </w:rPr>
        <w:instrText> HYPERLINK "mailto:kritsin@list.ru" </w:instrText>
      </w:r>
      <w:r>
        <w:fldChar w:fldCharType="separate"/>
      </w:r>
      <w:r>
        <w:rPr>
          <w:rStyle w:val="Hyperlink"/>
          <w:lang w:val="en-US" w:eastAsia="en-US" w:bidi="en-US"/>
          <w:w w:val="100"/>
          <w:spacing w:val="0"/>
          <w:position w:val="0"/>
        </w:rPr>
        <w:t>kritsin@list.ru</w:t>
      </w:r>
      <w:r>
        <w:fldChar w:fldCharType="end"/>
      </w:r>
    </w:p>
    <w:p>
      <w:pPr>
        <w:pStyle w:val="Style5"/>
        <w:widowControl w:val="0"/>
        <w:keepNext/>
        <w:keepLines/>
        <w:shd w:val="clear" w:color="auto" w:fill="auto"/>
        <w:bidi w:val="0"/>
        <w:spacing w:before="0" w:after="258" w:line="220" w:lineRule="exact"/>
        <w:ind w:left="0" w:right="0" w:firstLine="0"/>
      </w:pPr>
      <w:bookmarkStart w:id="0" w:name="bookmark0"/>
      <w:r>
        <w:rPr>
          <w:lang w:val="ru-RU" w:eastAsia="ru-RU" w:bidi="ru-RU"/>
          <w:w w:val="100"/>
          <w:spacing w:val="0"/>
          <w:color w:val="000000"/>
          <w:position w:val="0"/>
        </w:rPr>
        <w:t>Решение о возвращении жалобы</w:t>
      </w:r>
      <w:bookmarkEnd w:id="0"/>
    </w:p>
    <w:p>
      <w:pPr>
        <w:pStyle w:val="Style3"/>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В Курское У ФАС России на официальный адрес электронной почты поступила жалоба (вх.№4001 от 21.07.2020г.) Общества с ограниченной ответственностью «ЕВРОЛОГИСТИКА» (далее - ООО «ЕВРОЛОГИСТИКА») в виде скан-копии.</w:t>
      </w:r>
    </w:p>
    <w:p>
      <w:pPr>
        <w:pStyle w:val="Style3"/>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Согласно ч.1 ст. 105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ФЗ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 xml:space="preserve">Как установлено п.З ч.8 ст. 105 ФЗ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w:t>
      </w:r>
      <w:r>
        <w:rPr>
          <w:rStyle w:val="CharStyle7"/>
        </w:rPr>
        <w:t xml:space="preserve">должностного лица контрактной </w:t>
      </w:r>
      <w:r>
        <w:rPr>
          <w:lang w:val="ru-RU" w:eastAsia="ru-RU" w:bidi="ru-RU"/>
          <w:w w:val="100"/>
          <w:spacing w:val="0"/>
          <w:color w:val="000000"/>
          <w:position w:val="0"/>
        </w:rPr>
        <w:t xml:space="preserve">службы, </w:t>
      </w:r>
      <w:r>
        <w:rPr>
          <w:rStyle w:val="CharStyle7"/>
        </w:rPr>
        <w:t xml:space="preserve">контрактного управляющего, оператора </w:t>
      </w:r>
      <w:r>
        <w:rPr>
          <w:lang w:val="ru-RU" w:eastAsia="ru-RU" w:bidi="ru-RU"/>
          <w:w w:val="100"/>
          <w:spacing w:val="0"/>
          <w:color w:val="000000"/>
          <w:position w:val="0"/>
        </w:rPr>
        <w:t xml:space="preserve">электронной площадки, оператора специализированной электронной площадки (далее также - жалоба) </w:t>
      </w:r>
      <w:r>
        <w:rPr>
          <w:rStyle w:val="CharStyle8"/>
        </w:rPr>
        <w:t>должна содержать</w:t>
      </w: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 xml:space="preserve">- </w:t>
      </w:r>
      <w:r>
        <w:rPr>
          <w:rStyle w:val="CharStyle8"/>
        </w:rPr>
        <w:t>указание на закупку</w:t>
      </w:r>
      <w:r>
        <w:rPr>
          <w:lang w:val="ru-RU" w:eastAsia="ru-RU" w:bidi="ru-RU"/>
          <w:w w:val="100"/>
          <w:spacing w:val="0"/>
          <w:color w:val="000000"/>
          <w:position w:val="0"/>
        </w:rPr>
        <w:t>, за исключением случаев обжалования действий (бездействия) оператора электронной площадки, оператора специализированной электронной площадки, связанных с аккредитацией участника закупки на электронной площадке, специализированной электронной площадке</w:t>
      </w:r>
    </w:p>
    <w:p>
      <w:pPr>
        <w:pStyle w:val="Style3"/>
        <w:tabs>
          <w:tab w:leader="none" w:pos="9384" w:val="right"/>
        </w:tabs>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 xml:space="preserve">В своей жалобе, ООО «ЕВРОЛОГИСТИКА» </w:t>
      </w:r>
      <w:r>
        <w:rPr>
          <w:rStyle w:val="CharStyle8"/>
        </w:rPr>
        <w:t>одновременно указывает на 9 (девять)</w:t>
      </w:r>
      <w:r>
        <w:rPr>
          <w:lang w:val="ru-RU" w:eastAsia="ru-RU" w:bidi="ru-RU"/>
          <w:w w:val="100"/>
          <w:spacing w:val="0"/>
          <w:color w:val="000000"/>
          <w:position w:val="0"/>
        </w:rPr>
        <w:t xml:space="preserve"> </w:t>
      </w:r>
      <w:r>
        <w:rPr>
          <w:rStyle w:val="CharStyle8"/>
        </w:rPr>
        <w:t>закупок</w:t>
      </w:r>
      <w:r>
        <w:rPr>
          <w:lang w:val="ru-RU" w:eastAsia="ru-RU" w:bidi="ru-RU"/>
          <w:w w:val="100"/>
          <w:spacing w:val="0"/>
          <w:color w:val="000000"/>
          <w:position w:val="0"/>
        </w:rPr>
        <w:t xml:space="preserve"> с разными номерами извещений, а именно: </w:t>
      </w:r>
      <w:r>
        <w:rPr>
          <w:rStyle w:val="CharStyle9"/>
        </w:rPr>
        <w:t xml:space="preserve">«...№ 0144200005320000010, </w:t>
      </w:r>
      <w:r>
        <w:rPr>
          <w:rStyle w:val="CharStyle9"/>
          <w:lang w:val="en-US" w:eastAsia="en-US" w:bidi="en-US"/>
        </w:rPr>
        <w:t xml:space="preserve">N° </w:t>
      </w:r>
      <w:r>
        <w:rPr>
          <w:rStyle w:val="CharStyle9"/>
        </w:rPr>
        <w:t xml:space="preserve">0144200005320000009, </w:t>
      </w:r>
      <w:r>
        <w:rPr>
          <w:rStyle w:val="CharStyle9"/>
          <w:lang w:val="en-US" w:eastAsia="en-US" w:bidi="en-US"/>
        </w:rPr>
        <w:t xml:space="preserve">N° </w:t>
      </w:r>
      <w:r>
        <w:rPr>
          <w:rStyle w:val="CharStyle9"/>
        </w:rPr>
        <w:t xml:space="preserve">0144200005320000008, </w:t>
      </w:r>
      <w:r>
        <w:rPr>
          <w:rStyle w:val="CharStyle9"/>
          <w:lang w:val="en-US" w:eastAsia="en-US" w:bidi="en-US"/>
        </w:rPr>
        <w:t xml:space="preserve">N° </w:t>
      </w:r>
      <w:r>
        <w:rPr>
          <w:rStyle w:val="CharStyle9"/>
        </w:rPr>
        <w:t>0144200005320000007,</w:t>
        <w:tab/>
        <w:t>№</w:t>
      </w:r>
    </w:p>
    <w:p>
      <w:pPr>
        <w:pStyle w:val="Style10"/>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0144200005320000006, </w:t>
      </w:r>
      <w:r>
        <w:rPr>
          <w:lang w:val="en-US" w:eastAsia="en-US" w:bidi="en-US"/>
          <w:w w:val="100"/>
          <w:spacing w:val="0"/>
          <w:color w:val="000000"/>
          <w:position w:val="0"/>
        </w:rPr>
        <w:t xml:space="preserve">N° </w:t>
      </w:r>
      <w:r>
        <w:rPr>
          <w:lang w:val="ru-RU" w:eastAsia="ru-RU" w:bidi="ru-RU"/>
          <w:w w:val="100"/>
          <w:spacing w:val="0"/>
          <w:color w:val="000000"/>
          <w:position w:val="0"/>
        </w:rPr>
        <w:t xml:space="preserve">0144200005320000005, </w:t>
      </w:r>
      <w:r>
        <w:rPr>
          <w:lang w:val="en-US" w:eastAsia="en-US" w:bidi="en-US"/>
          <w:w w:val="100"/>
          <w:spacing w:val="0"/>
          <w:color w:val="000000"/>
          <w:position w:val="0"/>
        </w:rPr>
        <w:t xml:space="preserve">N° </w:t>
      </w:r>
      <w:r>
        <w:rPr>
          <w:lang w:val="ru-RU" w:eastAsia="ru-RU" w:bidi="ru-RU"/>
          <w:w w:val="100"/>
          <w:spacing w:val="0"/>
          <w:color w:val="000000"/>
          <w:position w:val="0"/>
        </w:rPr>
        <w:t xml:space="preserve">0144200005320000004, </w:t>
      </w:r>
      <w:r>
        <w:rPr>
          <w:lang w:val="en-US" w:eastAsia="en-US" w:bidi="en-US"/>
          <w:w w:val="100"/>
          <w:spacing w:val="0"/>
          <w:color w:val="000000"/>
          <w:position w:val="0"/>
        </w:rPr>
        <w:t xml:space="preserve">N° </w:t>
      </w:r>
      <w:r>
        <w:rPr>
          <w:lang w:val="ru-RU" w:eastAsia="ru-RU" w:bidi="ru-RU"/>
          <w:w w:val="100"/>
          <w:spacing w:val="0"/>
          <w:color w:val="000000"/>
          <w:position w:val="0"/>
        </w:rPr>
        <w:t xml:space="preserve">0144200005320000003, </w:t>
      </w:r>
      <w:r>
        <w:rPr>
          <w:lang w:val="en-US" w:eastAsia="en-US" w:bidi="en-US"/>
          <w:w w:val="100"/>
          <w:spacing w:val="0"/>
          <w:color w:val="000000"/>
          <w:position w:val="0"/>
        </w:rPr>
        <w:t xml:space="preserve">N° </w:t>
      </w:r>
      <w:r>
        <w:rPr>
          <w:lang w:val="ru-RU" w:eastAsia="ru-RU" w:bidi="ru-RU"/>
          <w:w w:val="100"/>
          <w:spacing w:val="0"/>
          <w:color w:val="000000"/>
          <w:position w:val="0"/>
        </w:rPr>
        <w:t>0144200005320000002</w:t>
      </w:r>
      <w:r>
        <w:rPr>
          <w:rStyle w:val="CharStyle12"/>
          <w:i w:val="0"/>
          <w:iCs w:val="0"/>
        </w:rPr>
        <w:t>...», то есть по сути жалуется на 9 (девять) закупок.</w:t>
      </w:r>
    </w:p>
    <w:p>
      <w:pPr>
        <w:pStyle w:val="Style3"/>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Императивными нормами ст. 105 ФЗ «О контрактной системе...» предусмотрена возможность в рамках поданной жалобы указать на 1 (одну) закупку.</w:t>
      </w:r>
    </w:p>
    <w:p>
      <w:pPr>
        <w:pStyle w:val="Style3"/>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Данный подход подтверждается правовой позицией, изложенной в Письме Министерства экономического развития РФ от 13.08.2015г. №Д28и-2449 и сложившейся судебной практикой (постановление Девятого арбитражного апелляционного суда от 14.10.2014г. по делу №09АП-39642/2014, постановление Девятнадцатого арбитражного апелляционного суда от 23.01.2015г. по делу №А36-3388/2014).</w:t>
      </w:r>
    </w:p>
    <w:p>
      <w:pPr>
        <w:pStyle w:val="Style3"/>
        <w:widowControl w:val="0"/>
        <w:keepNext w:val="0"/>
        <w:keepLines w:val="0"/>
        <w:shd w:val="clear" w:color="auto" w:fill="auto"/>
        <w:bidi w:val="0"/>
        <w:jc w:val="both"/>
        <w:spacing w:before="0" w:after="246" w:line="277" w:lineRule="exact"/>
        <w:ind w:left="20" w:right="20" w:firstLine="700"/>
      </w:pPr>
      <w:r>
        <w:rPr>
          <w:lang w:val="ru-RU" w:eastAsia="ru-RU" w:bidi="ru-RU"/>
          <w:w w:val="100"/>
          <w:spacing w:val="0"/>
          <w:color w:val="000000"/>
          <w:position w:val="0"/>
        </w:rPr>
        <w:t>Таким образом, жалоба ООО «ЕВРОЛОГИСТИКА» подана с нарушением ст. 105 ФЗ «О контрактной системе...».</w:t>
      </w:r>
    </w:p>
    <w:p>
      <w:pPr>
        <w:pStyle w:val="Style3"/>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Более того, согласно ч.7 ст. 105 ФЗ «О контрактной системе...», участник закупки подает жалобу в письменной форме. В соответствии с ч.Ю ст. 105 ФЗ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3"/>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Как установлено п.1 ч.П ст. 105 ФЗ «О контрактной системе...» жалоба возвращается подавшему ее лицу без рассмотрения в случае, если жалоба не соответствует требованиям, установленным ст. 105 ФЗ «О контрактной системе...».</w:t>
      </w:r>
    </w:p>
    <w:p>
      <w:pPr>
        <w:pStyle w:val="Style3"/>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В соответствии со ст.9 Федерального закона от 06.04.2011г. №63-Ф3 «Об электронной подписи», электронный документ считается подписанным простой электронной подписью при выполнении в том числе одного из следующих условий: простая электронная подпись содержится в самом электронном документе; ключ простой электронной подписи применяется в соответствии с правилами, установленными оператором информационной системы, с использованием которой осуществляются создание и (или) отправка электронного документа, и в созданном и (или) отправленном электронном документе содержится информация, указывающая на лицо, от имени которого был создан и (или) отправлен электронный документ.</w:t>
      </w:r>
    </w:p>
    <w:p>
      <w:pPr>
        <w:pStyle w:val="Style3"/>
        <w:widowControl w:val="0"/>
        <w:keepNext w:val="0"/>
        <w:keepLines w:val="0"/>
        <w:shd w:val="clear" w:color="auto" w:fill="auto"/>
        <w:bidi w:val="0"/>
        <w:jc w:val="both"/>
        <w:spacing w:before="0" w:after="243" w:line="274" w:lineRule="exact"/>
        <w:ind w:left="20" w:right="20" w:firstLine="700"/>
      </w:pPr>
      <w:r>
        <w:rPr>
          <w:lang w:val="ru-RU" w:eastAsia="ru-RU" w:bidi="ru-RU"/>
          <w:w w:val="100"/>
          <w:spacing w:val="0"/>
          <w:color w:val="000000"/>
          <w:position w:val="0"/>
        </w:rPr>
        <w:t>Жалоба ООО «ЕВРО ЛОГИСТИКА», поданная в Курское У ФАС России не скреплена электронной подписью директора ООО «ЕВРОЛОГИСТИКА» или подписью лица, имеющего полномочия на осуществление действий от имени ООО «ЕВРОЛОГИСТИКА» (не соблюдены условия, предусмотренные ст.9 ФЗ «Об электронной подписи»), что не соответствует требованиям ч.7 ст. 105 ФЗ «О контрактной системе...».</w:t>
      </w:r>
    </w:p>
    <w:p>
      <w:pPr>
        <w:pStyle w:val="Style3"/>
        <w:widowControl w:val="0"/>
        <w:keepNext w:val="0"/>
        <w:keepLines w:val="0"/>
        <w:shd w:val="clear" w:color="auto" w:fill="auto"/>
        <w:bidi w:val="0"/>
        <w:jc w:val="both"/>
        <w:spacing w:before="0" w:after="280" w:line="270" w:lineRule="exact"/>
        <w:ind w:left="20" w:right="20" w:firstLine="700"/>
      </w:pPr>
      <w:r>
        <w:rPr>
          <w:lang w:val="ru-RU" w:eastAsia="ru-RU" w:bidi="ru-RU"/>
          <w:w w:val="100"/>
          <w:spacing w:val="0"/>
          <w:color w:val="000000"/>
          <w:position w:val="0"/>
        </w:rPr>
        <w:t>С учетом изложенного, на основании ч.П ст. 105 ФЗ «О контрактной системе...», жалоба ООО «ЕВРОЛОГИСТИКА» не принимается Курским УФАС России к рассмотрению и возвращается по адресу, указанному в жалобе.</w:t>
      </w:r>
    </w:p>
    <w:p>
      <w:pPr>
        <w:pStyle w:val="Style3"/>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Приложение: жалоба ООО «ЕВРОЛОГИСТИКА» с приложениями в 1 экз.</w:t>
      </w:r>
    </w:p>
    <w:sectPr>
      <w:footnotePr>
        <w:pos w:val="pageBottom"/>
        <w:numFmt w:val="decimal"/>
        <w:numRestart w:val="continuous"/>
      </w:footnotePr>
      <w:type w:val="continuous"/>
      <w:pgSz w:w="11906" w:h="16838"/>
      <w:pgMar w:top="1675" w:left="1261" w:right="1252" w:bottom="146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7">
    <w:name w:val="Основной текст + 10,5 pt"/>
    <w:basedOn w:val="CharStyle4"/>
    <w:rPr>
      <w:lang w:val="ru-RU" w:eastAsia="ru-RU" w:bidi="ru-RU"/>
      <w:sz w:val="21"/>
      <w:szCs w:val="21"/>
      <w:w w:val="100"/>
      <w:spacing w:val="0"/>
      <w:color w:val="000000"/>
      <w:position w:val="0"/>
    </w:rPr>
  </w:style>
  <w:style w:type="character" w:customStyle="1" w:styleId="CharStyle8">
    <w:name w:val="Основной текст"/>
    <w:basedOn w:val="CharStyle4"/>
    <w:rPr>
      <w:lang w:val="ru-RU" w:eastAsia="ru-RU" w:bidi="ru-RU"/>
      <w:u w:val="single"/>
      <w:w w:val="100"/>
      <w:spacing w:val="0"/>
      <w:color w:val="000000"/>
      <w:position w:val="0"/>
    </w:rPr>
  </w:style>
  <w:style w:type="character" w:customStyle="1" w:styleId="CharStyle9">
    <w:name w:val="Основной текст + Курсив"/>
    <w:basedOn w:val="CharStyle4"/>
    <w:rPr>
      <w:lang w:val="ru-RU" w:eastAsia="ru-RU" w:bidi="ru-RU"/>
      <w:i/>
      <w:iCs/>
      <w:w w:val="100"/>
      <w:spacing w:val="0"/>
      <w:color w:val="000000"/>
      <w:position w:val="0"/>
    </w:rPr>
  </w:style>
  <w:style w:type="character" w:customStyle="1" w:styleId="CharStyle11">
    <w:name w:val="Основной текст (2)_"/>
    <w:basedOn w:val="DefaultParagraphFont"/>
    <w:link w:val="Style10"/>
    <w:rPr>
      <w:b w:val="0"/>
      <w:bCs w:val="0"/>
      <w:i/>
      <w:iCs/>
      <w:u w:val="none"/>
      <w:strike w:val="0"/>
      <w:smallCaps w:val="0"/>
      <w:sz w:val="22"/>
      <w:szCs w:val="22"/>
      <w:rFonts w:ascii="Times New Roman" w:eastAsia="Times New Roman" w:hAnsi="Times New Roman" w:cs="Times New Roman"/>
    </w:rPr>
  </w:style>
  <w:style w:type="character" w:customStyle="1" w:styleId="CharStyle12">
    <w:name w:val="Основной текст (2) + Не курсив"/>
    <w:basedOn w:val="CharStyle11"/>
    <w:rPr>
      <w:lang w:val="ru-RU" w:eastAsia="ru-RU" w:bidi="ru-RU"/>
      <w:i/>
      <w:iCs/>
      <w:w w:val="100"/>
      <w:spacing w:val="0"/>
      <w:color w:val="000000"/>
      <w:position w:val="0"/>
    </w:rPr>
  </w:style>
  <w:style w:type="paragraph" w:customStyle="1" w:styleId="Style3">
    <w:name w:val="Основной текст"/>
    <w:basedOn w:val="Normal"/>
    <w:link w:val="CharStyle4"/>
    <w:pPr>
      <w:widowControl w:val="0"/>
      <w:shd w:val="clear" w:color="auto" w:fill="FFFFFF"/>
      <w:spacing w:after="60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2880" w:after="3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both"/>
      <w:spacing w:line="270" w:lineRule="exact"/>
    </w:pPr>
    <w:rPr>
      <w:b w:val="0"/>
      <w:bCs w:val="0"/>
      <w:i/>
      <w:iCs/>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