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83" w:left="2916" w:right="8147" w:bottom="661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163" w:lineRule="exact"/>
        <w:rPr>
          <w:sz w:val="13"/>
          <w:szCs w:val="1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62" w:line="260" w:lineRule="exact"/>
        <w:ind w:left="42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ООО «Сервис-КМ»</w:t>
      </w:r>
      <w:bookmarkEnd w:id="0"/>
    </w:p>
    <w:p>
      <w:pPr>
        <w:pStyle w:val="Style3"/>
        <w:framePr w:h="202" w:wrap="around" w:vAnchor="text" w:hAnchor="margin" w:x="835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"/>
          <w:b/>
          <w:bCs/>
          <w:spacing w:val="0"/>
        </w:rPr>
        <w:t>ФЕДЕРАЛЬНАЯ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344010, г. Ростов-на-Дону,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4" w:line="4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антимонопольная служба </w:t>
      </w:r>
      <w:r>
        <w:rPr>
          <w:rStyle w:val="CharStyle12"/>
          <w:b/>
          <w:bCs/>
        </w:rPr>
        <w:t>у</w:t>
      </w:r>
      <w:r>
        <w:rPr>
          <w:rStyle w:val="CharStyle12"/>
          <w:vertAlign w:val="subscript"/>
          <w:b/>
          <w:bCs/>
        </w:rPr>
        <w:t>Л</w:t>
      </w:r>
      <w:r>
        <w:rPr>
          <w:rStyle w:val="CharStyle12"/>
          <w:b/>
          <w:bCs/>
        </w:rPr>
        <w:t xml:space="preserve"> </w:t>
      </w:r>
      <w:r>
        <w:rPr>
          <w:rStyle w:val="CharStyle13"/>
          <w:b w:val="0"/>
          <w:bCs w:val="0"/>
        </w:rPr>
        <w:t xml:space="preserve">Черепахина,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д. </w:t>
      </w:r>
      <w:r>
        <w:rPr>
          <w:rStyle w:val="CharStyle13"/>
          <w:b w:val="0"/>
          <w:bCs w:val="0"/>
        </w:rPr>
        <w:t>346, литер АА</w:t>
      </w:r>
    </w:p>
    <w:p>
      <w:pPr>
        <w:pStyle w:val="Style5"/>
        <w:framePr w:h="231" w:wrap="around" w:vAnchor="text" w:hAnchor="margin" w:x="766" w:y="4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  <w:sectPr>
          <w:type w:val="continuous"/>
          <w:pgSz w:w="11906" w:h="16838"/>
          <w:pgMar w:top="683" w:left="1555" w:right="1803" w:bottom="661" w:header="0" w:footer="3" w:gutter="0"/>
          <w:rtlGutter w:val="0"/>
          <w:cols w:space="720"/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4"/>
        </w:rPr>
        <w:instrText> HYPERLINK "mailto:servis-md2012@vandex.ru" </w:instrText>
      </w:r>
      <w:r>
        <w:fldChar w:fldCharType="separate"/>
      </w:r>
      <w:r>
        <w:rPr>
          <w:rStyle w:val="Hyperlink"/>
        </w:rPr>
        <w:t>servis-md2012@vandex.ru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4833" w:h="601" w:wrap="notBeside" w:hAnchor="margin" w:x="-321" w:y="3290"/>
        <w:widowControl w:val="0"/>
        <w:keepNext w:val="0"/>
        <w:keepLines w:val="0"/>
        <w:shd w:val="clear" w:color="auto" w:fill="auto"/>
        <w:bidi w:val="0"/>
        <w:jc w:val="center"/>
        <w:spacing w:before="0" w:after="0" w:line="30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253" w:after="0" w:line="320" w:lineRule="exact"/>
        <w:ind w:left="2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УФАС России 21.07.2020 г. (вх. № 13756) поступила жалоба ООО «Сервис-КМ» (далее - Заявитель) на действия ФКУ «ТТХ и СО ГУ МВД России по Краснодарскому краю» (далее - Заказчик) при проведении электронного аукциона для закупки № 0818100000720000034 «Выполнение работ по ремонту и техническому обслуживанию вычислительной техники и копировально-множительной техники» (далее - Аукцион), в части нарушения порядка рассмотрения первых частей заявок на участие в аукционе.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ч.4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Закон) обжалование действий (бездействия) заказчика, комиссии по осуществлению закупок, ее членов, в случае, если данные действия (бездействие) совершены при проведении электронной процедуры,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не позднее чем через пять дней с даты размещения в единой информационной системе протокола подведения итогов электронного аукциона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 силу п.З и п.4 ч. 11 статьи 105 Закона жалоба возвращается подавшему ее лицу без рассмотрения в случае, если жалоба подана по истечении срока, предусмотренного настоящей статьей, а также, если по жалобе на те же действия (бездействие) принято решение контрольного органа в сфере закупок.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Протокол подведения итогов электронного аукциона №0818100000720000034 размещен в Единой информационной системе</w:t>
      </w:r>
    </w:p>
    <w:p>
      <w:pPr>
        <w:pStyle w:val="Style9"/>
        <w:numPr>
          <w:ilvl w:val="0"/>
          <w:numId w:val="1"/>
        </w:numPr>
        <w:tabs>
          <w:tab w:leader="none" w:pos="15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г., в связи с чем срок обжалования истек 13.07.2020 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0" w:lineRule="exact"/>
        <w:ind w:left="2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изложенным, 17.07.2020 г. Комиссией Ростовского УФАС России проведена внеплановая проверка по жалобе ООО «Сервис- КМ» на действия комиссии Заказчика при проведении названного аукциона,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результатам которой вынесено решение по делу №061/06/67-1553/2020, согласно которому жалоба признана необоснованной.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32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изложенного и на основании ч. 11 ст. 105 Закона, Ростовским УФАС России принято решение о возврате жалобы ООО «Сервис-КМ» от</w:t>
      </w:r>
    </w:p>
    <w:p>
      <w:pPr>
        <w:pStyle w:val="Style9"/>
        <w:numPr>
          <w:ilvl w:val="0"/>
          <w:numId w:val="3"/>
        </w:numPr>
        <w:tabs>
          <w:tab w:leader="none" w:pos="14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54" w:line="641" w:lineRule="exact"/>
        <w:ind w:left="720" w:right="1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 Приложение: - жалоба ООО «Сервис-КМ», на 2 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8575" w:line="324" w:lineRule="exact"/>
        <w:ind w:left="2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- начальник отдела по борьбе с картелями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Ефимов С.А. </w:t>
      </w:r>
      <w:r>
        <w:rPr>
          <w:rStyle w:val="CharStyle17"/>
        </w:rPr>
        <w:t>(</w:t>
      </w:r>
      <w:r>
        <w:rPr>
          <w:rStyle w:val="CharStyle18"/>
        </w:rPr>
        <w:t>863</w:t>
      </w:r>
      <w:r>
        <w:rPr>
          <w:rStyle w:val="CharStyle17"/>
        </w:rPr>
        <w:t>)</w:t>
      </w:r>
      <w:r>
        <w:rPr>
          <w:rStyle w:val="CharStyle18"/>
        </w:rPr>
        <w:t>201</w:t>
      </w:r>
      <w:r>
        <w:rPr>
          <w:rStyle w:val="CharStyle17"/>
        </w:rPr>
        <w:t>-</w:t>
      </w:r>
      <w:r>
        <w:rPr>
          <w:rStyle w:val="CharStyle18"/>
        </w:rPr>
        <w:t>83-16</w:t>
      </w:r>
    </w:p>
    <w:sectPr>
      <w:type w:val="continuous"/>
      <w:pgSz w:w="11906" w:h="16838"/>
      <w:pgMar w:top="1054" w:left="979" w:right="979" w:bottom="1032" w:header="0" w:footer="3" w:gutter="335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8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1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-1"/>
    </w:rPr>
  </w:style>
  <w:style w:type="character" w:customStyle="1" w:styleId="CharStyle6">
    <w:name w:val="Основной текст (3) Exact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character" w:customStyle="1" w:styleId="CharStyle8">
    <w:name w:val="Заголовок №1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2">
    <w:name w:val="Основной текст (2) + 20 pt"/>
    <w:basedOn w:val="CharStyle11"/>
    <w:rPr>
      <w:lang w:val="ru-RU" w:eastAsia="ru-RU" w:bidi="ru-RU"/>
      <w:sz w:val="40"/>
      <w:szCs w:val="40"/>
      <w:w w:val="100"/>
      <w:spacing w:val="0"/>
      <w:color w:val="000000"/>
      <w:position w:val="0"/>
    </w:rPr>
  </w:style>
  <w:style w:type="character" w:customStyle="1" w:styleId="CharStyle13">
    <w:name w:val="Основной текст (2) + 13 pt,Не полужирный"/>
    <w:basedOn w:val="CharStyle11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17">
    <w:name w:val="Основной текст (4) + Полужирный"/>
    <w:basedOn w:val="CharStyle1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11"/>
    <w:pPr>
      <w:widowControl w:val="0"/>
      <w:shd w:val="clear" w:color="auto" w:fill="FFFFFF"/>
      <w:spacing w:after="120"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after="1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right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before="8460" w:line="18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