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724" w:left="1388" w:right="6291" w:bottom="172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(ФАС России)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112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ПО КАМЧАТСКОМУ КРАЮ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54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Ленинская ул., д. 52, Петропавловск-Камчатский, 683000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59" w:lineRule="exact"/>
        <w:ind w:left="700" w:right="7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 ./факс (4152) 42-58-74 Эл. почта: </w:t>
      </w:r>
      <w:r>
        <w:rPr>
          <w:lang w:val="en-US" w:eastAsia="en-US" w:bidi="en-US"/>
          <w:w w:val="100"/>
          <w:spacing w:val="0"/>
          <w:color w:val="000000"/>
          <w:position w:val="0"/>
        </w:rPr>
        <w:t>to4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1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^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На№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6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«Б2Г Сервис»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Советская, д. 6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Осинники, Кемеровская область -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20" w:right="0" w:firstLine="0"/>
        <w:sectPr>
          <w:type w:val="continuous"/>
          <w:pgSz w:w="11906" w:h="16838"/>
          <w:pgMar w:top="1724" w:left="1410" w:right="1756" w:bottom="1724" w:header="0" w:footer="3" w:gutter="0"/>
          <w:rtlGutter w:val="0"/>
          <w:cols w:num="2" w:space="619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Кузбасс область 652811</w:t>
      </w:r>
    </w:p>
    <w:p>
      <w:pPr>
        <w:widowControl w:val="0"/>
        <w:spacing w:before="75" w:after="7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321" w:line="240" w:lineRule="exact"/>
        <w:ind w:left="1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23" w:lineRule="exact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Управление Федеральной антимонопольной службы по Камчатскому краю по итогам предварительного рассмотрения поступившей 22.07.2020 и 24.07.2020 жалобы ООО «Б2Г Сервис» на действия заказчика - администрации муниципального образования сельского поселения «село Апука» при осуществлении двух закупок путем электронного аукциона на ремонт фасадов жилого дома по ул. Заречная, 34 (извещение </w:t>
      </w:r>
      <w:r>
        <w:rPr>
          <w:rStyle w:val="CharStyle11"/>
          <w:lang w:val="en-US" w:eastAsia="en-US" w:bidi="en-US"/>
        </w:rPr>
        <w:t>N°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0138300012320000003) и на ремонт фасадов жилого дома по ул. Заречная, 34 (извещение </w:t>
      </w:r>
      <w:r>
        <w:rPr>
          <w:rStyle w:val="CharStyle11"/>
          <w:lang w:val="en-US" w:eastAsia="en-US" w:bidi="en-US"/>
        </w:rPr>
        <w:t>N°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013 8300012320000604), на основании пункта 1 части И статьи 105 Федерального закона от 05.04.2013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приняло решение о возвращении жалобы.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23" w:lineRule="exact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не соответствует требованиям, установленным пунктами 3 и 4 части 8 статьи 105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23" w:lineRule="exact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3 части 8 статьи 105 Закона о контрактной системе жалоба должна содержать указание на закупку, за исключением случаев обжалования действий (бездействия) оператора электронной площадки, связанных с аккредитацией участника закупки на электронной площадке.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23" w:lineRule="exact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Исходя из формулировок вышеуказанных положений Закона о контрактной системе указание в жалобе нескольких закупок не предусмотрено. Соответственно, участник закупки вправе подать жалобу с указанием лишь на одну закупку.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23" w:lineRule="exact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пункту 4 части 8 статьи 105 Закона о контрактной системе </w:t>
      </w:r>
      <w:r>
        <w:rPr>
          <w:rStyle w:val="CharStyle11"/>
        </w:rPr>
        <w:t>жалоба на действия (бездействие) заказчика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площадки, оператора специализированной электронной площадки </w:t>
      </w:r>
      <w:r>
        <w:rPr>
          <w:rStyle w:val="CharStyle11"/>
        </w:rPr>
        <w:t>должна содержать, в том числе, указание на обжалуемые действия (бездействие) заказчика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площадки, оператора специализированной электронной площадки, </w:t>
      </w:r>
      <w:r>
        <w:rPr>
          <w:rStyle w:val="CharStyle11"/>
        </w:rPr>
        <w:t>доводы жалобы.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347" w:line="223" w:lineRule="exact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не содержит указание на обжалуемые действия (бездействие) заказчика и не содержит доводы жалобы.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Руководитель управления</w:t>
      </w:r>
    </w:p>
    <w:sectPr>
      <w:type w:val="continuous"/>
      <w:pgSz w:w="11906" w:h="16838"/>
      <w:pgMar w:top="1724" w:left="1251" w:right="1251" w:bottom="172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+ Курсив"/>
    <w:basedOn w:val="CharStyle10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after="60" w:line="317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60" w:after="60" w:line="252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