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67" w:left="2655" w:right="8089" w:bottom="59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46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9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Республике Крым и городу Севастополю (Крымское УФАС России)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69"/>
        <w:ind w:left="620" w:right="620"/>
      </w:pPr>
      <w:r>
        <w:rPr>
          <w:rStyle w:val="CharStyle8"/>
        </w:rPr>
        <w:t xml:space="preserve">ул. Александра Невского, д. ], г. Симферополь, Республика Крым, 295000 тел. (3652) 54-46-38, факс (3652) 25-24-31 </w:t>
      </w:r>
      <w:r>
        <w:fldChar w:fldCharType="begin"/>
      </w:r>
      <w:r>
        <w:rPr>
          <w:rStyle w:val="CharStyle8"/>
        </w:rPr>
        <w:instrText> HYPERLINK "mailto:to82@fas.gov.ru"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to82@f</w:t>
      </w:r>
      <w:r>
        <w:rPr>
          <w:rStyle w:val="Hyperlink"/>
        </w:rPr>
        <w:t>as.</w:t>
      </w:r>
      <w:r>
        <w:rPr>
          <w:rStyle w:val="Hyperlink"/>
          <w:lang w:val="en-US" w:eastAsia="en-US" w:bidi="en-US"/>
        </w:rPr>
        <w:t>g</w:t>
      </w:r>
      <w:r>
        <w:rPr>
          <w:rStyle w:val="Hyperlink"/>
        </w:rPr>
        <w:t>ov.ru</w:t>
      </w:r>
      <w:r>
        <w:fldChar w:fldCharType="end"/>
      </w:r>
      <w:r>
        <w:rPr>
          <w:rStyle w:val="CharStyle9"/>
        </w:rPr>
        <w:t xml:space="preserve"> </w:t>
      </w:r>
      <w:r>
        <w:fldChar w:fldCharType="begin"/>
      </w:r>
      <w:r>
        <w:rPr>
          <w:rStyle w:val="CharStyle9"/>
        </w:rPr>
        <w:instrText> HYPERLINK "http://www.krvm.fas.irov" </w:instrText>
      </w:r>
      <w:r>
        <w:fldChar w:fldCharType="separate"/>
      </w:r>
      <w:r>
        <w:rPr>
          <w:rStyle w:val="Hyperlink"/>
        </w:rPr>
        <w:t>http://www.krvm.fas.irov</w:t>
      </w:r>
      <w:r>
        <w:fldChar w:fldCharType="end"/>
      </w:r>
      <w:r>
        <w:rPr>
          <w:rStyle w:val="CharStyle9"/>
        </w:rPr>
        <w:t xml:space="preserve"> m</w:t>
      </w:r>
    </w:p>
    <w:p>
      <w:pPr>
        <w:pStyle w:val="Style10"/>
        <w:tabs>
          <w:tab w:leader="none" w:pos="2578" w:val="right"/>
          <w:tab w:leader="none" w:pos="445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12"/>
          <w:lang w:val="en-US" w:eastAsia="en-US" w:bidi="en-US"/>
          <w:i w:val="0"/>
          <w:iCs w:val="0"/>
        </w:rPr>
        <w:t>t</w:t>
      </w:r>
      <w:r>
        <w:rPr>
          <w:rStyle w:val="CharStyle13"/>
          <w:lang w:val="en-US" w:eastAsia="en-US" w:bidi="en-US"/>
          <w:i/>
          <w:iCs/>
        </w:rPr>
        <w:t>Z</w:t>
      </w:r>
      <w:r>
        <w:rPr>
          <w:rStyle w:val="CharStyle12"/>
          <w:lang w:val="en-US" w:eastAsia="en-US" w:bidi="en-US"/>
          <w:i w:val="0"/>
          <w:iCs w:val="0"/>
        </w:rPr>
        <w:tab/>
      </w:r>
      <w:r>
        <w:rPr>
          <w:rStyle w:val="CharStyle12"/>
          <w:i w:val="0"/>
          <w:iCs w:val="0"/>
        </w:rPr>
        <w:t xml:space="preserve">Р?. </w:t>
      </w:r>
      <w:r>
        <w:rPr>
          <w:rStyle w:val="CharStyle13"/>
          <w:lang w:val="en-US" w:eastAsia="en-US" w:bidi="en-US"/>
          <w:i/>
          <w:iCs/>
        </w:rPr>
        <w:t>olDol</w:t>
      </w:r>
      <w:r>
        <w:rPr>
          <w:rStyle w:val="CharStyle12"/>
          <w:lang w:val="en-US" w:eastAsia="en-US" w:bidi="en-US"/>
          <w:i w:val="0"/>
          <w:iCs w:val="0"/>
        </w:rPr>
        <w:t xml:space="preserve"> </w:t>
      </w:r>
      <w:r>
        <w:rPr>
          <w:rStyle w:val="CharStyle12"/>
          <w:i w:val="0"/>
          <w:iCs w:val="0"/>
        </w:rPr>
        <w:t>О №</w:t>
        <w:tab/>
      </w:r>
      <w:r>
        <w:rPr>
          <w:rStyle w:val="CharStyle13"/>
          <w:i/>
          <w:iCs/>
        </w:rPr>
        <w:t>&lt;?/с£ЧЧО&lt;*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6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Дергунов Ю.В.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567" w:left="687" w:right="1431" w:bottom="591" w:header="0" w:footer="3" w:gutter="0"/>
          <w:rtlGutter w:val="0"/>
          <w:cols w:num="2" w:space="720" w:equalWidth="0">
            <w:col w:w="4891" w:space="1550"/>
            <w:col w:w="334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Хрусталева, д. 43, кв. 57 г. Севастополь, 299029</w:t>
      </w:r>
    </w:p>
    <w:p>
      <w:pPr>
        <w:widowControl w:val="0"/>
        <w:spacing w:line="223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230" w:wrap="around" w:vAnchor="text" w:hAnchor="margin" w:x="2279" w:y="3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0"/>
          <w:spacing w:val="0"/>
        </w:rPr>
        <w:t>от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1906" w:h="16838"/>
          <w:pgMar w:top="567" w:left="682" w:right="10388" w:bottom="591" w:header="0" w:footer="3" w:gutter="0"/>
          <w:rtlGutter w:val="0"/>
          <w:cols w:space="720"/>
          <w:noEndnote/>
          <w:docGrid w:linePitch="360"/>
        </w:sectPr>
      </w:pPr>
      <w:r>
        <w:rPr>
          <w:rStyle w:val="CharStyle22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0" w:line="317" w:lineRule="exact"/>
        <w:ind w:left="0" w:right="0" w:firstLine="0"/>
        <w:sectPr>
          <w:type w:val="continuous"/>
          <w:pgSz w:w="11906" w:h="16838"/>
          <w:pgMar w:top="567" w:left="4757" w:right="3763" w:bottom="59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widowControl w:val="0"/>
        <w:spacing w:line="61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240" w:wrap="around" w:hAnchor="margin" w:x="8503" w:y="685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3"/>
          <w:spacing w:val="0"/>
        </w:rPr>
        <w:t>г. Севастополь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«23» июля 2020 года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80" w:line="317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города федерального значения Севастополя (далее - Комиссия) Управления Федеральной антимонопольной службы по Республике Крым и городу Севастополь (далее - Управление) в составе: Захаров А.С. - и.о. начальника отдела контроля за соблюдением антимонопольного законодательства, рекламы и контроля закупок города Севастополя (далее - Отдел) Управления, заместитель председателя Комиссии; Соловьева А.А. - специалист-эксперт Отдела Управления, член Комиссии; Смольницкая Д.И. - специалист-эксперт Отдела Управления, член Комиссии, рассмотрев жалобу Индивидуального предпринимателя Дергунов Ю.В. (далее - Заявитель) на действия Государственного бюджетного дошкольного образовательного учреждения города Севастополя «Детский сад № 127» (далее - Заказчик) при проведении электронного аукциона на поставку технических средств обучения, извещение №0374200011120000024 (далее - Аукцион), в соответствии со статьей 105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части 4 статьи 105 Закона о контрактной системе, обжалование действий (бездействия) заказчика, уполномоченного органа, уполномоченного учреждения, специализированной организации, комиссии по </w:t>
      </w:r>
      <w:r>
        <w:rPr>
          <w:rStyle w:val="CharStyle24"/>
        </w:rPr>
        <w:t xml:space="preserve">осуществлению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определении поставщика (подрядчика, исполнителя)</w:t>
        <w:br w:type="page"/>
        <w:t>путем электронного аукциона,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несостоявшимся. Жалоба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11 статьи 105 Закона о контрактной системе жалоба возвращается подавшему ее лицу без рассмотрения в случае, если: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жалоба не соответствует требованиям, установленным настоящей статьей;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жалоба не подписана или жалоба подписана лицом, полномочия которого не подтверждены документами;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жалоба подана по истечении срока, предусмотренного настоящей статьей;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жалобе на те же действия (бездействие) принято решение суда или контрольного органа в сфере закупок.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своей жалобе Заявитель обжалует положения документации о закупке.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подачи заявок на участие в аукционе - 14 июля 2020 года.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Заявителя на положения документации поступила в Управление 20 июля 2020 года.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8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Заявителя на положения документации о закупке поступила в Управление после истечения установленного законом срока для обжалования положений документации о закупке.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80" w:line="317" w:lineRule="exact"/>
        <w:ind w:left="8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пунктом 3 части 11 статьи 105 Закона о контрактной системе, Комиссия Управления,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8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26" w:line="317" w:lineRule="exact"/>
        <w:ind w:left="8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Индивидуального предпринимателя Дергунов Ю.В. на действия Государственного бюджетного дошкольного образовательного учреждения города Севастополя «Детский сад № 127» при проведении электронного аукциона на поставку технических средств обучения, извещение №0374200011120000024, без рассмотрения.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1078" w:line="260" w:lineRule="exact"/>
        <w:ind w:left="8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634" w:lineRule="exact"/>
        <w:ind w:left="8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 Член Комиссии:</w:t>
      </w:r>
    </w:p>
    <w:sectPr>
      <w:type w:val="continuous"/>
      <w:pgSz w:w="11906" w:h="16838"/>
      <w:pgMar w:top="1261" w:left="694" w:right="694" w:bottom="642" w:header="0" w:footer="3" w:gutter="15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-30"/>
    </w:rPr>
  </w:style>
  <w:style w:type="character" w:customStyle="1" w:styleId="CharStyle12">
    <w:name w:val="Основной текст (4) + 11,5 pt,Полужирный,Не курсив,Интервал 0 pt"/>
    <w:basedOn w:val="CharStyle11"/>
    <w:rPr>
      <w:lang w:val="ru-RU" w:eastAsia="ru-RU" w:bidi="ru-RU"/>
      <w:b/>
      <w:bCs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3">
    <w:name w:val="Основной текст (4)"/>
    <w:basedOn w:val="CharStyle11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6"/>
    </w:rPr>
  </w:style>
  <w:style w:type="character" w:customStyle="1" w:styleId="CharStyle20">
    <w:name w:val="Основной текст (6) Exact"/>
    <w:basedOn w:val="CharStyle21"/>
    <w:rPr>
      <w:spacing w:val="6"/>
    </w:rPr>
  </w:style>
  <w:style w:type="character" w:customStyle="1" w:styleId="CharStyle21">
    <w:name w:val="Основной текст (6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 (6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7"/>
    </w:rPr>
  </w:style>
  <w:style w:type="character" w:customStyle="1" w:styleId="CharStyle24">
    <w:name w:val="Основной текст + 11,5 pt"/>
    <w:basedOn w:val="CharStyle17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spacing w:before="60" w:after="180" w:line="226" w:lineRule="exact"/>
      <w:ind w:firstLine="54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-30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both"/>
      <w:spacing w:after="18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jc w:val="both"/>
      <w:spacing w:before="180"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