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92" w:left="2785" w:right="8156" w:bottom="903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145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tabs>
          <w:tab w:leader="none" w:pos="2218" w:val="center"/>
          <w:tab w:leader="none" w:pos="324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Общество</w:t>
        <w:tab/>
        <w:t>с</w:t>
        <w:tab/>
        <w:t>ограниченной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ответственностью «АРСУ»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  <w:sectPr>
          <w:type w:val="continuous"/>
          <w:pgSz w:w="11906" w:h="16838"/>
          <w:pgMar w:top="892" w:left="1522" w:right="1191" w:bottom="903" w:header="0" w:footer="3" w:gutter="0"/>
          <w:rtlGutter w:val="0"/>
          <w:cols w:num="2" w:space="720" w:equalWidth="0">
            <w:col w:w="3571" w:space="716"/>
            <w:col w:w="4907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КБР, г.Нарткала, ул. Шекихачева, д.25, оф.404</w:t>
      </w: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38"/>
        <w:ind w:left="0" w:right="2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Кабардино-Балкарской Республике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04"/>
        <w:ind w:left="480" w:right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ул.Тарчокова, 18, г.Нальчик, 360030 тел.(8662) 40-95-83, факс (8662) 40-92-82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"mailto:to07@fas.gov.ru"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to07@fas.gov.ru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"http://www.kbr.fas.gov.ru"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www.kbr.fas.gov.ru</w:t>
      </w:r>
      <w:r>
        <w:fldChar w:fldCharType="end"/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0" w:line="300" w:lineRule="exact"/>
        <w:ind w:left="2020" w:right="0" w:firstLine="0"/>
        <w:sectPr>
          <w:type w:val="continuous"/>
          <w:pgSz w:w="11906" w:h="16838"/>
          <w:pgMar w:top="892" w:left="1313" w:right="6173" w:bottom="903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rStyle w:val="CharStyle15"/>
          <w:i w:val="0"/>
          <w:iCs w:val="0"/>
        </w:rPr>
        <w:t xml:space="preserve">№ </w:t>
      </w:r>
      <w:r>
        <w:rPr>
          <w:rStyle w:val="CharStyle16"/>
          <w:i/>
          <w:iCs/>
        </w:rPr>
        <w:t>&amp;-/3S-2?</w:t>
      </w:r>
      <w:bookmarkEnd w:id="0"/>
    </w:p>
    <w:p>
      <w:pPr>
        <w:widowControl w:val="0"/>
        <w:spacing w:before="94" w:after="9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00" w:wrap="around" w:hAnchor="margin" w:x="-3905" w:y="601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rStyle w:val="CharStyle17"/>
          <w:b/>
          <w:bCs/>
          <w:spacing w:val="0"/>
        </w:rPr>
        <w:t>На №</w:t>
      </w:r>
    </w:p>
    <w:p>
      <w:pPr>
        <w:pStyle w:val="Style3"/>
        <w:framePr w:h="200" w:wrap="around" w:hAnchor="margin" w:x="-2105" w:y="599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rStyle w:val="CharStyle17"/>
          <w:b/>
          <w:bCs/>
          <w:spacing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892" w:left="5460" w:right="4556" w:bottom="90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Уведомление</w:t>
      </w:r>
    </w:p>
    <w:p>
      <w:pPr>
        <w:widowControl w:val="0"/>
        <w:spacing w:line="8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Кабардино-Балкарской Республике (далее - УФАС по КБР) рассмотрело жалобу общества с ограниченной ответственностью «АРСУ» (далее - заявитель) на действия МКУ «Местная администрация Урванского муниципального района КБР», Местной администрации с.п. Старый Черек Урванского муниципального района Кабардино-Балкарской Республики при проведении закупки способом электронного аукциона №010400002520000014 «Ремонт автомобильных дорог общего пользования местного значения с.п. Старый Черек» и сообщает.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ч.7 ст. 105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этом, в соответствии с ч.Ю ст. 105 Закона о контрактной системе жалоба подписывается подающим ее лицом или его представителем.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4.1 ст.6 Федерального закона от 06.04.2011г. №63-Ф3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заявителя поступила в УФАС по КБР посредством единого портала государственных услуг, при этом указанная жалоба не подписана действующей электронной подписью заявителя, в связи с чем, не может быть признана равнозначной документу на бумажном носителе.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3" w:line="299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жалоба заявителя не соответствует положениям Закона о контрактной системе, не подлежит рассмотрению УФАС по КБР и в соответствии с ч.11 ст. 105 Закона о контрактной системе возвращается заявителю.</w:t>
      </w:r>
    </w:p>
    <w:p>
      <w:pPr>
        <w:pStyle w:val="Style5"/>
        <w:framePr w:h="230" w:wrap="around" w:vAnchor="text" w:hAnchor="margin" w:x="7613" w:y="31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8"/>
          <w:spacing w:val="0"/>
        </w:rPr>
        <w:t>РА. Гаев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37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- начальник отдела Управления</w:t>
      </w:r>
    </w:p>
    <w:sectPr>
      <w:type w:val="continuous"/>
      <w:pgSz w:w="11906" w:h="16838"/>
      <w:pgMar w:top="892" w:left="1158" w:right="1158" w:bottom="90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5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4">
    <w:name w:val="Заголовок №1_"/>
    <w:basedOn w:val="DefaultParagraphFont"/>
    <w:link w:val="Style13"/>
    <w:rPr>
      <w:lang w:val="en-US" w:eastAsia="en-US" w:bidi="en-US"/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40"/>
    </w:rPr>
  </w:style>
  <w:style w:type="character" w:customStyle="1" w:styleId="CharStyle15">
    <w:name w:val="Заголовок №1 + Microsoft Sans Serif,10,5 pt,Не курсив,Интервал 0 pt"/>
    <w:basedOn w:val="CharStyle14"/>
    <w:rPr>
      <w:lang w:val="ru-RU" w:eastAsia="ru-RU" w:bidi="ru-RU"/>
      <w:i/>
      <w:iCs/>
      <w:sz w:val="21"/>
      <w:szCs w:val="21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customStyle="1" w:styleId="CharStyle16">
    <w:name w:val="Заголовок №1"/>
    <w:basedOn w:val="CharStyle14"/>
    <w:rPr>
      <w:w w:val="100"/>
      <w:color w:val="000000"/>
      <w:position w:val="0"/>
    </w:rPr>
  </w:style>
  <w:style w:type="character" w:customStyle="1" w:styleId="CharStyle17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-1"/>
    </w:rPr>
  </w:style>
  <w:style w:type="character" w:customStyle="1" w:styleId="CharStyle1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59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line="32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after="60" w:line="302" w:lineRule="exact"/>
      <w:ind w:firstLine="120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before="60" w:after="180" w:line="205" w:lineRule="exact"/>
      <w:ind w:firstLine="120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outlineLvl w:val="0"/>
      <w:spacing w:before="18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-4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