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51" w:left="3087" w:right="7849" w:bottom="661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16" w:after="1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 Федеральной антимонопольной службы по Ростовской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5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Ворошиловский. 2/2, офис 403 г, Ростов-на-Дону.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7"/>
        </w:rPr>
        <w:t>to61ffflas-gOY.ru</w:t>
      </w:r>
    </w:p>
    <w:p>
      <w:pPr>
        <w:pStyle w:val="Style8"/>
        <w:tabs>
          <w:tab w:leader="none" w:pos="3668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28.07.2020 №</w:t>
        <w:tab/>
        <w:t>/03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Общество с ограниченной ответственностью «Стройпроект» (далее - Заявитель)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0" w:right="4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Чернышевского, д.4, пом.2, г. Белая Калитва,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0" w:right="18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Ростовская область 347042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0" w:right="400" w:firstLine="0"/>
        <w:sectPr>
          <w:type w:val="continuous"/>
          <w:pgSz w:w="11906" w:h="16838"/>
          <w:pgMar w:top="651" w:left="1488" w:right="1939" w:bottom="661" w:header="0" w:footer="3" w:gutter="0"/>
          <w:rtlGutter w:val="0"/>
          <w:cols w:num="2" w:space="573"/>
          <w:noEndnote/>
          <w:docGrid w:linePitch="360"/>
        </w:sectPr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rStyle w:val="CharStyle12"/>
        </w:rPr>
        <w:instrText> HYPERLINK "mailto:347Q42000677rsp@mail.ru" </w:instrText>
      </w:r>
      <w:r>
        <w:fldChar w:fldCharType="separate"/>
      </w:r>
      <w:r>
        <w:rPr>
          <w:rStyle w:val="Hyperlink"/>
        </w:rPr>
        <w:t>347Q42000677rsp@mail.ru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Телефон: (863) 240-15-85 ИНН: 6142024142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6" w:after="2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Ростовское УФАС России поступила жалоба ООО «Стройпроект» (вх.№14092 от 27.07.2020) на действия конкурсной комиссии Муниципального казенного учреждения культуры "Дом культуры Недвиговского сельского поселения" (далее - Заказчик) при проведении открытого конкурса в электронной форме №0358300075320000002 «разработка проектной документации по объекту «Реконструкция здания сельского Дома культуры, находящегося по адресу: х. Веселый, ул. Ленина, д.2» (далее - конкурс).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Приказом ФАС России от 19.11.2014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727/14, принятию и рассмотрению жалобы по существу предшествует стадия предварительного рассмотрения жалобы. Пункт 3.7. Приказа от 19.11.2014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727/14 определяет, что при поступлении жалобы контрольный орган проверяет ее на соответствие требованиям, установленным Федеральным законом, а также положениям Регламента.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содержания поступившей жалобы не усматривается указаний на совершенные нарушения конкурсной комиссией Заказчика. Вместе с тем, содержание и характер изложения доводов свидетельствуют о несогласии с положениями конкурсной документации,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ч.З ст.105 Федерального закона от 05.04.2013 № 44-ФЗ «О контрактной системе в сфере закупок товаров, работ, услут для обеспечения государственных и муниципальных нужд» (далее - Закон) жалоба на положения документации о закупке может быть подана любым участником закупки до окончания установленного срока подачи заявок. По истечении указанных сроков обжалование данных действий (бездействия) заказчика, аукционной комиссии осуществляется только в судебном порядке.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Извещение о проведении закупки и документация о конкурсе размещены Заказчиком в ЕИС 17.06.2020. Дата и время окончания подачи заявок - 07.07.2020 в 10:00 (МСК).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Учитывая изложенное, Заявителю предоставлено Законом право обжалования положений документации о конкурсе до 07.07.2020 10:00 (МСК). Реализовав свое право на обжалование действий Заказчика, в соответствии со ст.105 Закона, Заявителем 07.07.2020 подана жалоба на положения конкурсной документации. Г1о итогу рассмотрения возбужденного дела. Комиссией Ростовского УФАС России 13.07.2020 жалоба Заявителя признана необоснованной.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335" w:lineRule="exact"/>
        <w:ind w:left="20" w:right="2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п.З 4.11 ст.105 Закона жалоба возвращается подавшему ее лицу без рассмотрения в случае, если она подана по истечении срока, предусмотренного настоящей статьей.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736" w:line="335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руководителя-начальник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1246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отдела контроля органов власти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8920" w:firstLine="0"/>
      </w:pPr>
      <w:r>
        <w:rPr>
          <w:rStyle w:val="CharStyle15"/>
          <w:i w:val="0"/>
          <w:iCs w:val="0"/>
        </w:rPr>
        <w:t xml:space="preserve">ijcn.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Дедух Ю.Р. тел.: </w:t>
      </w:r>
      <w:r>
        <w:rPr>
          <w:w w:val="100"/>
          <w:spacing w:val="0"/>
          <w:color w:val="000000"/>
          <w:position w:val="0"/>
        </w:rPr>
        <w:t>(H63J 2-fO-S6-SS</w:t>
      </w:r>
    </w:p>
    <w:sectPr>
      <w:type w:val="continuous"/>
      <w:pgSz w:w="11906" w:h="16838"/>
      <w:pgMar w:top="709" w:left="867" w:right="843" w:bottom="70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7">
    <w:name w:val="Основной текст (3)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9">
    <w:name w:val="Основной текст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(4)_"/>
    <w:basedOn w:val="DefaultParagraphFont"/>
    <w:link w:val="Style1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"/>
    <w:basedOn w:val="CharStyle9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4">
    <w:name w:val="Основной текст (5)_"/>
    <w:basedOn w:val="DefaultParagraphFont"/>
    <w:link w:val="Style13"/>
    <w:rPr>
      <w:lang w:val="en-US" w:eastAsia="en-US" w:bidi="en-US"/>
      <w:b w:val="0"/>
      <w:bCs w:val="0"/>
      <w:i/>
      <w:iCs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character" w:customStyle="1" w:styleId="CharStyle15">
    <w:name w:val="Основной текст (5) + Не курсив"/>
    <w:basedOn w:val="CharStyle14"/>
    <w:rPr>
      <w:i/>
      <w:i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5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240" w:after="240" w:line="254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FFFFFF"/>
      <w:jc w:val="both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spacing w:line="28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spacing w:before="12540" w:line="162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