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Синяпкину С.С.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4" w:left="6433" w:right="1422" w:bottom="4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346900, Ростовская область, г. Новошахтинск, ул. Садовая 31 «А» кв. 5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4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41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поступила жалоба ИП Синяпкина С.С. на действия Администрации города Новошахтинска (далее - Заказчик) при проведении электронного аукциона № 0158300056720000072 «Приобретение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2"/>
        </w:rPr>
        <w:t>подписывается полаюшим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5400" w:val="left"/>
          <w:tab w:leader="none" w:pos="98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2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</w:t>
        <w:tab/>
        <w:t>в электронной форме,</w:t>
        <w:tab/>
        <w:t>подписанная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ч.11 ст. 105 Закона Ростовским УФАС России принято решение о возврате ИП Синяпкину С.С.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framePr w:h="210" w:wrap="around" w:vAnchor="text" w:hAnchor="margin" w:x="8457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79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6"/>
        <w:framePr w:h="320" w:wrap="notBeside" w:vAnchor="text" w:hAnchor="margin" w:x="8966" w:y="355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008311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40" w:right="8380" w:firstLine="0"/>
        <w:sectPr>
          <w:type w:val="continuous"/>
          <w:pgSz w:w="11906" w:h="16838"/>
          <w:pgMar w:top="524" w:left="908" w:right="1110" w:bottom="4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О.А. </w:t>
      </w:r>
      <w:r>
        <w:rPr>
          <w:rStyle w:val="CharStyle15"/>
        </w:rPr>
        <w:t>(</w:t>
      </w:r>
      <w:r>
        <w:rPr>
          <w:rStyle w:val="CharStyle16"/>
        </w:rPr>
        <w:t>863</w:t>
      </w:r>
      <w:r>
        <w:rPr>
          <w:rStyle w:val="CharStyle15"/>
        </w:rPr>
        <w:t>)</w:t>
      </w:r>
      <w:r>
        <w:rPr>
          <w:rStyle w:val="CharStyle16"/>
        </w:rPr>
        <w:t>240</w:t>
      </w:r>
      <w:r>
        <w:rPr>
          <w:rStyle w:val="CharStyle15"/>
        </w:rPr>
        <w:t>-</w:t>
      </w:r>
      <w:r>
        <w:rPr>
          <w:rStyle w:val="CharStyle16"/>
        </w:rPr>
        <w:t>86-88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21" w:line="278" w:lineRule="exact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 г. Ростов-на-Дону Пр. Ворошиловский 2/2 оф.403 Руководителю Управления Федеральной антимонопольной службы по Ростовской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306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ИП Синяпкина Сергей Сергеевич 346900 Ростовская область г. Новошахтинск Ул.Садовая 31 «А» кв.5 Тел.89286018903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8" w:line="220" w:lineRule="exact"/>
        <w:ind w:left="4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7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нарушении антимонопольного законодательства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Администрация города Новошахтинска (346900, Ростовская область, г. Новошахтинск, ул. Харьковская 58, </w:t>
      </w:r>
      <w:r>
        <w:fldChar w:fldCharType="begin"/>
      </w:r>
      <w:r>
        <w:rPr>
          <w:rStyle w:val="CharStyle12"/>
        </w:rPr>
        <w:instrText> HYPERLINK "mailto:admin@novoshakhtinsk.org" </w:instrText>
      </w:r>
      <w:r>
        <w:fldChar w:fldCharType="separate"/>
      </w:r>
      <w:r>
        <w:rPr>
          <w:rStyle w:val="Hyperlink"/>
          <w:lang w:val="en-US" w:eastAsia="en-US" w:bidi="en-US"/>
        </w:rPr>
        <w:t>admin@novoshakhtinsk.org</w:t>
      </w:r>
      <w:r>
        <w:fldChar w:fldCharType="end"/>
      </w:r>
      <w:r>
        <w:rPr>
          <w:rStyle w:val="CharStyle12"/>
          <w:lang w:val="en-US" w:eastAsia="en-US" w:bidi="en-US"/>
        </w:rPr>
        <w:t>,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тел.88636923024) на электронной площадке Сбербанк-АСТ </w:t>
      </w:r>
      <w:r>
        <w:rPr>
          <w:rStyle w:val="CharStyle12"/>
          <w:lang w:val="en-US" w:eastAsia="en-US" w:bidi="en-US"/>
        </w:rPr>
        <w:t>(</w:t>
      </w:r>
      <w:r>
        <w:fldChar w:fldCharType="begin"/>
      </w:r>
      <w:r>
        <w:rPr>
          <w:rStyle w:val="CharStyle12"/>
        </w:rPr>
        <w:instrText> HYPERLINK "https://www.sberbank-ast.ru/" </w:instrText>
      </w:r>
      <w:r>
        <w:fldChar w:fldCharType="separate"/>
      </w:r>
      <w:r>
        <w:rPr>
          <w:rStyle w:val="Hyperlink"/>
          <w:lang w:val="en-US" w:eastAsia="en-US" w:bidi="en-US"/>
        </w:rPr>
        <w:t>https://www.sberbank-ast.ru/</w:t>
      </w:r>
      <w:r>
        <w:fldChar w:fldCharType="end"/>
      </w:r>
      <w:r>
        <w:rPr>
          <w:rStyle w:val="CharStyle12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20.07.2020г. разместила Аукционную документацию за номером </w:t>
      </w:r>
      <w:r>
        <w:rPr>
          <w:rStyle w:val="CharStyle19"/>
        </w:rPr>
        <w:t xml:space="preserve">0158300056720000072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проведения открытого аукциона в электронной форме на 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вышеуказанную Аукционную документацию, считаю, что она носит противоречивый и запутанный характер, многие пункты имеют двоякое толкование, на основании этого полагаю, что аукционная документация содержит признаки нарушения антимонопольного законодательства и может ограничивать круг возможных участников закупки по следующим основаниям:</w:t>
      </w:r>
    </w:p>
    <w:p>
      <w:pPr>
        <w:pStyle w:val="Style3"/>
        <w:numPr>
          <w:ilvl w:val="0"/>
          <w:numId w:val="1"/>
        </w:numPr>
        <w:tabs>
          <w:tab w:leader="none" w:pos="10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п. 12. ИНСТРУКЦИИ ПО ЗАПОЛНЕНИЮ ЗАЯВКИ НА УЧАСТИЕ В АУКЦИОНЕ , заказчик устанавливает следующее </w:t>
      </w:r>
      <w:r>
        <w:rPr>
          <w:rStyle w:val="CharStyle19"/>
        </w:rPr>
        <w:t xml:space="preserve">не законное требование,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именно « Если в техническом задании устанавливается показатель, характеризующий территориальное расположение товара относительно муниципального образования, значение которого сопровождается фразой «в границах» </w:t>
      </w:r>
      <w:r>
        <w:rPr>
          <w:rStyle w:val="CharStyle19"/>
        </w:rPr>
        <w:t xml:space="preserve">«на территории»,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аукциона в заявке устанавливается конкретный адрес. ПРИМЕР Показатель, установленный в техническом задании: «Расположение жилого помещения на территории города Новошахтинска», </w:t>
      </w:r>
      <w:r>
        <w:rPr>
          <w:rStyle w:val="CharStyle12"/>
        </w:rPr>
        <w:t>предложение участника: «Расположение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жилого помещения в Ростовской области, городе Новошахтинске, улица Харьковская, дом 55,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квартира 7».»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Данное требование не относится к минимальны, максимальным характеристикам используемого товара, приобретаемого имущества. Более того заказчиком в разделе : «Требования к приобретаемому жилому помещению (квартире) по качеству, техническим и функциональным характеристикам и параметрам» указано повторно два раза данное требование: «1. Предметом открытого аукциона в электронной форме, является приобретение жилого помещения. Жилое помещение должно быть расположено </w:t>
      </w:r>
      <w:r>
        <w:rPr>
          <w:rStyle w:val="CharStyle19"/>
        </w:rPr>
        <w:t xml:space="preserve">на территории города Новошахтинска.»,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 же в техническом задании на стр. 48 документации указано «Жилое помещение должно быть расположено </w:t>
      </w:r>
      <w:r>
        <w:rPr>
          <w:rStyle w:val="CharStyle19"/>
        </w:rPr>
        <w:t xml:space="preserve">на территории города Новошахтинска.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Жилое помещение должно быть изолированное, благоустроенное, готовое к постоянному проживанию, не требующим капитального и текущего ремонта, в том числе косметического ремонта, быть пригодным для постоянного проживания.»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заявка участника будет не соответствовать требованиям если слово «территория» не будет заменено адресом.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 на стр.49 документации заказчиком опять установлено требование «Предметом открытого аукциона в электронной форме, является приобретение жилого помещения. Жилое помещение должно быть расположено на территории города Новошахтинска.»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заказчик не имеет своей целью указания конкретного адреса нахождения имущества, а имеет целью запутать участника закупки и в случае не указания точного адреса после слов « на территории» отклонить участника.</w:t>
      </w:r>
    </w:p>
    <w:p>
      <w:pPr>
        <w:pStyle w:val="Style3"/>
        <w:numPr>
          <w:ilvl w:val="0"/>
          <w:numId w:val="1"/>
        </w:numPr>
        <w:tabs>
          <w:tab w:leader="none" w:pos="8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8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в инструкции по заполнению заявки установлено, что «При установлении требований, сопровождаемых словами «значение показателя является неизменным», участником аукциона должны быть указаны </w:t>
      </w:r>
      <w:r>
        <w:rPr>
          <w:rStyle w:val="CharStyle12"/>
        </w:rPr>
        <w:t>конкретные показатели,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соответствующие значению показателей в Техническом задании и не подлежащие изменению.» Что имелось ввиду? Как конкретные показатели должны соответствовать значению показателей. В данном случае заказчик скорее всего имел ввиду указывать не конкретные показатели, а конкретные значения показателей.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инструкции по подготовке заявки на участие, Заказчиком установлено следующее требование: «11. Если в техническом задании при указании конкретного показателя по значению показателя вида </w:t>
      </w:r>
      <w:r>
        <w:rPr>
          <w:rStyle w:val="CharStyle19"/>
        </w:rPr>
        <w:t xml:space="preserve">«от х», где «х» - нижнее числовое значение, участник закупки должен указать конкретное значение показателя большее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указании конкретного показателя по значению показателя вида «х и более», где «х» - нижнее числовое значение, участник закупки должен указать два конкретных значения показателя: равное и большее «х». При указании конкретного показателя по значению показателя вида </w:t>
      </w:r>
      <w:r>
        <w:rPr>
          <w:rStyle w:val="CharStyle19"/>
        </w:rPr>
        <w:t xml:space="preserve">«до х», где «х» - верхнее числовое значение, участник закупки должен указать конкретное значение показателя меньшее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указании конкретного показателя по значению показателя вида «от х до у», где «х» - нижнее числовое значение, а «у» - верхнее числовое значение, участник закупки должен указать конкретное значение показателя, входящее в данный диапазон, рассчитанный с учетом положений данной инструкции, касающихся слов «от» и «до».» Из вышеперечисленного следует, что заказчик трактует «от» и «до».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76" w:line="27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 данное требование не законным, заказчик вводит в заблуждение когда устанавливает «от х» где «от» это более и «до» трактуется как «менее». То есть минимальное и максимальное значение не входят в диапазон. Следует отметить, что в технических документах, законодатель установил, что крайние числа включаются в диапазон; во многих общих частях технических нормативов даже есть оговорки на этот счет. Заказчик подменяет общепринятые понятия, чем вводит в заблуждение участников, что ведет к отклонению заявки.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установлены в технической части противоречивые требования, не позволяющие сделать правильное и верное предложение, а именно «В многоквартирных зданиях, в жилых помещениях </w:t>
      </w:r>
      <w:r>
        <w:rPr>
          <w:rStyle w:val="CharStyle19"/>
        </w:rPr>
        <w:t xml:space="preserve">предусмотрены общие жилые комнаты, спальни (возможно наличие при условии если жилом помещении двух- или трех- и более жилых комнат),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также вспомогательные помещения: кухню (или кухню-столовую, кухню-нишу), переднюю (прихожую), туалет, ванную комнату и (или) душевую, или совмещенный санузел, </w:t>
      </w:r>
      <w:r>
        <w:rPr>
          <w:rStyle w:val="CharStyle19"/>
        </w:rPr>
        <w:t>или кладовую (или встроенный шкаф)»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определить потребность заказчика, если через запятую указано - </w:t>
      </w:r>
      <w:r>
        <w:rPr>
          <w:rStyle w:val="CharStyle12"/>
        </w:rPr>
        <w:t>должны быть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предусмотрены общие жилые комнаты, спальни,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 при этом поясняется что это относится к помещениям двух- или трех- и более жилых комнат. Получается данным требованием заказчик устанавливает запрет на однокомнатные квартиры?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 есть должны быть установлены жилые комнаты, спальни, заказчик употребляя через запятую во множественном числе требует наличие минимум двухкомнатное помещение ? и тут же в скобках уточняет, что возможно наличие при условии если в помещении двух- или трех и более жилых комнат. На основании вышеперечисленного не понятно какое помещение требуется заказчику, так как изначально требует что «предусмотрены» и тут же указывает что «возможно наличие при условии....»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предложение однокомнатной квартиры, заявка участника может быть отклонена так как следует предусматривать жилые комнаты, спальни и тут же при условии что если жилое помещение двух или трех и более жилых комнат.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Нами планируется предложение заказчику однокомнатной квартиры, однако не представляется возможным правильного изложения данного пункта в своей заявке, не влекущего отклонения заявки.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600"/>
      </w:pPr>
      <w:r>
        <w:rPr>
          <w:rStyle w:val="CharStyle20"/>
          <w:b w:val="0"/>
          <w:bCs w:val="0"/>
        </w:rPr>
        <w:t xml:space="preserve">Так же в данном пункте заказчиком установлено «а также вспомогательные помещения: кухню (или кухню-столовую, кухню-нишу),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переднюю (прихожую), туалет, ванную комнату и (или) душевую, или совмещенный санузел, или кладовую (или встроенный шкаф)». В данном случае не понятна потребность заказчика, а именно что означает переднюю (прихожую). Так же не понятно «или кладовую (или встроенный шкаф)» к чему на выбор относится кладовая, если до этого указано туалет, ванную комнату и (или) душевую, или совмещенный санузел.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пункт заказчиком закручен, а инструкции не состоятельна, так как не дает полного понимания раскрытия информации в скобках. При подготовке заявки участник руководствуется догадками, что именно имел ввиду заказчик. Следует отметить, что запутанные требования ведут к намеренному не допуску участников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71" w:line="322" w:lineRule="exact"/>
        <w:ind w:left="4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заполнению заявки «13. Символ «( )» означают пояснение, либо содержит значение показателя, которое должно быть конкретизировано участником.» Как определить ту грань, где в скобках пояснение, а где необходимо конкретизировать. Заказчиком данное требование вводит в заблуяедение участников.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24.07.2020 было внесено изменение в аукционную документацию с изменением сроков окончания подачи заявки с 28.07.2020 до 03.08.2020. Из-за большого объема самой документации изменения тяжело идентифицировать. Был задан вопрос аукционной комиссии, с просьбой уточнить какие именно были внесены изменения.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что Заказчик ответил: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23"/>
          <w:i/>
          <w:iCs/>
        </w:rPr>
        <w:t xml:space="preserve">«Разъяснение: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Уважаемый участник закупки!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Вся информация об объекте закупки представлена в составе аукционной документации и размещена в общем доступе Единой информационной системы в сфере закупок в новой редакции в полном объёме.»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4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ответа видно, что заказчик не имеет намерений разъяснить и помочь участнику закупки, а лишь дополнительно усложняет и запутывает состав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23 Федерального закона от 26.07.2006г. №135 ФЗ «О защите конкуренции»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действие электронного аукциона № </w:t>
      </w:r>
      <w:r>
        <w:rPr>
          <w:rStyle w:val="CharStyle24"/>
        </w:rPr>
        <w:t>0158300056720000072</w:t>
      </w:r>
      <w:r>
        <w:rPr>
          <w:rStyle w:val="CharStyle25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аукционную комиссию внести изменения в аукционную документацию.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6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внимание прокуратуры Ростовской области к действиям Администрации Новошахтинска в части проведения закупок, поскольку ситуация повторяется уже в третий раз и Администрация не реагирует качественным образом на предписания антимонопольной службы.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извещения о проведении аукциона.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аукционной документации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  <w:sectPr>
          <w:type w:val="continuous"/>
          <w:pgSz w:w="11906" w:h="16838"/>
          <w:pgMar w:top="806" w:left="946" w:right="919" w:bottom="8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ответа на запрос разъяснения аукционной документации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8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491" w:left="512" w:right="512" w:bottom="4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 (5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2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5">
    <w:name w:val="Основной текст (4)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(3) + Не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(7)_"/>
    <w:basedOn w:val="DefaultParagraphFont"/>
    <w:link w:val="Style21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3">
    <w:name w:val="Основной текст (7)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Arial,11,5 pt"/>
    <w:basedOn w:val="CharStyle4"/>
    <w:rPr>
      <w:lang w:val="ru-RU" w:eastAsia="ru-RU" w:bidi="ru-RU"/>
      <w:sz w:val="23"/>
      <w:szCs w:val="23"/>
      <w:rFonts w:ascii="Arial" w:eastAsia="Arial" w:hAnsi="Arial" w:cs="Arial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5)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2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18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180" w:after="240" w:line="26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2640" w:line="154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before="240" w:after="240" w:line="30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jc w:val="both"/>
      <w:spacing w:line="283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