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tabs>
          <w:tab w:leader="none" w:pos="300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</w:rPr>
        <w:t>От: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Александр Веймер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&lt;</w:t>
      </w:r>
      <w:r>
        <w:fldChar w:fldCharType="begin"/>
      </w:r>
      <w:r>
        <w:rPr>
          <w:color w:val="000000"/>
        </w:rPr>
        <w:instrText> HYPERLINK "mailto:ural34eis@gmail.com"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ural34eis@gmail.com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&gt;</w:t>
      </w:r>
    </w:p>
    <w:p>
      <w:pPr>
        <w:pStyle w:val="Style3"/>
        <w:tabs>
          <w:tab w:leader="none" w:pos="300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</w:rPr>
        <w:t>Отправлено: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28 июля 2020 г. 7:58</w:t>
      </w:r>
    </w:p>
    <w:p>
      <w:pPr>
        <w:pStyle w:val="Style3"/>
        <w:tabs>
          <w:tab w:leader="none" w:pos="300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</w:rPr>
        <w:t>Кому:</w:t>
        <w:tab/>
      </w:r>
      <w:r>
        <w:fldChar w:fldCharType="begin"/>
      </w:r>
      <w:r>
        <w:rPr>
          <w:color w:val="000000"/>
        </w:rPr>
        <w:instrText> HYPERLINK "mailto:to39@fas.gov.ru"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to39@fas.gov.ru</w:t>
      </w:r>
      <w:r>
        <w:fldChar w:fldCharType="end"/>
      </w:r>
    </w:p>
    <w:p>
      <w:pPr>
        <w:pStyle w:val="Style3"/>
        <w:tabs>
          <w:tab w:leader="none" w:pos="300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8391" w:orient="landscape"/>
          <w:pgMar w:top="3923" w:left="742" w:right="3528" w:bottom="3361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>Вложения: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Жалоба 0335200014920001213 калиниград.с!осх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967" w:left="553" w:right="553" w:bottom="967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46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ОБЩЕСТВО С ОГРАНИЧЕННОМ ОТВЕТСТВЕННОСТЬЮ «УРАЛ КОНТРАКТ»</w:t>
      </w:r>
      <w:bookmarkEnd w:id="0"/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140" w:firstLine="0"/>
        <w:sectPr>
          <w:type w:val="continuous"/>
          <w:pgSz w:w="11906" w:h="16838"/>
          <w:pgMar w:top="966" w:left="1269" w:right="2943" w:bottom="95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620075, г. Екатеринбург, ул.Горького , д.65 оф. 455 Телефон: +7-965-520-71-61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[3-mail: </w:t>
      </w:r>
      <w:r>
        <w:fldChar w:fldCharType="begin"/>
      </w:r>
      <w:r>
        <w:rPr>
          <w:color w:val="000000"/>
        </w:rPr>
        <w:instrText> HYPERLINK "mailto:ural34eis@gmail.com"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ural34eis@gmail.com</w:t>
      </w:r>
      <w:r>
        <w:fldChar w:fldCharType="end"/>
      </w: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12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Куда: Управление Федеральной антимонопольной службы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288" w:lineRule="exact"/>
        <w:ind w:left="3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Калининградской области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"mailto:to39@fas.gov.ru" </w:instrText>
      </w:r>
      <w:r>
        <w:fldChar w:fldCharType="separate"/>
      </w:r>
      <w:r>
        <w:rPr>
          <w:rStyle w:val="Hyperlink"/>
        </w:rPr>
        <w:t>to39@fas.gov.ru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20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кого: Общество с ограниченной ответственностью «Урал Контракт» 620075, г. Екатеринбург, ул.Горького , д.65 оф. 455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right"/>
        <w:spacing w:before="0" w:after="335" w:line="317" w:lineRule="exact"/>
        <w:ind w:left="20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Телефон: +7-965-520-71-61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"mailto:ural34eis@gmail.com" </w:instrText>
      </w:r>
      <w:r>
        <w:fldChar w:fldCharType="separate"/>
      </w:r>
      <w:r>
        <w:rPr>
          <w:rStyle w:val="Hyperlink"/>
          <w:lang w:val="en-US" w:eastAsia="en-US" w:bidi="en-US"/>
        </w:rPr>
        <w:t>ural34eis@gmail.com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560" w:firstLine="1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на положения аукционной документации </w:t>
      </w:r>
      <w:r>
        <w:rPr>
          <w:rStyle w:val="CharStyle14"/>
          <w:b/>
          <w:bCs/>
        </w:rPr>
        <w:t xml:space="preserve">Закупка № </w:t>
      </w:r>
      <w:r>
        <w:rPr>
          <w:rStyle w:val="CharStyle15"/>
          <w:b w:val="0"/>
          <w:bCs w:val="0"/>
        </w:rPr>
        <w:t xml:space="preserve">0335200014920001213 </w:t>
      </w:r>
      <w:r>
        <w:rPr>
          <w:rStyle w:val="CharStyle14"/>
          <w:b/>
          <w:bCs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КАЗЕННОЕ УЧРЕЖДЕНИЕ КАЛИНИНГРАДСКОЙ ОБЛАСТИ "ЦЕНТР ОБЕСПЕЧЕНИЯ ОРГАНИЗАЦИИ И ПРОВЕДЕНИЯ ТОРГОВ"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 Заказчика: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236022, Калининградская обл, г Калининград, пр-кт Советский, дом 13 </w:t>
      </w:r>
      <w:r>
        <w:rPr>
          <w:rStyle w:val="CharStyle11"/>
        </w:rPr>
        <w:t>Место нахождения: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Российская Федерация, 236022, Калининградская обл, Калининград г, Советский, 13 </w:t>
      </w:r>
      <w:r>
        <w:rPr>
          <w:rStyle w:val="CharStyle11"/>
        </w:rPr>
        <w:t xml:space="preserve">Контактное должностное лицо 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Сапрыкина Т. 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Контактный телефон Заказчика: </w:t>
      </w:r>
      <w:r>
        <w:rPr>
          <w:rStyle w:val="CharStyle18"/>
          <w:lang w:val="ru-RU" w:eastAsia="ru-RU" w:bidi="ru-RU"/>
          <w:b w:val="0"/>
          <w:bCs w:val="0"/>
        </w:rPr>
        <w:t xml:space="preserve">7-4012-570431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 Заказчика: </w:t>
      </w:r>
      <w:r>
        <w:fldChar w:fldCharType="begin"/>
      </w:r>
      <w:r>
        <w:rPr>
          <w:rStyle w:val="CharStyle18"/>
        </w:rPr>
        <w:instrText> HYPERLINK "mailto:t.saprikina@gov39.ru" </w:instrText>
      </w:r>
      <w:r>
        <w:fldChar w:fldCharType="separate"/>
      </w:r>
      <w:r>
        <w:rPr>
          <w:rStyle w:val="Hyperlink"/>
          <w:b w:val="0"/>
          <w:bCs w:val="0"/>
        </w:rPr>
        <w:t>t.saprikina@gov39.ru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rStyle w:val="CharStyle19"/>
        </w:rPr>
        <w:t xml:space="preserve">Наименование объекта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Выполнение работ по объекту: «Реконструкция комплекса берегозащитных сооружений в западной части г. Зеленоградска Калининградской области».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Полагаю, что документация составлена с явными нарушениями действующего законодательства в сфере осуществления государственных закупок, что нарушает основополагающие принципы Федерального закона «О контрактной системе в сфере закупок товаров, работ, услуг для обеспечения государственных и муниципальных нужд» от 05.04.2013г. №44-ФЗ (далее по тексту - Закон о контрактной системе), а именно:</w:t>
      </w:r>
    </w:p>
    <w:p>
      <w:pPr>
        <w:pStyle w:val="Style22"/>
        <w:tabs>
          <w:tab w:leader="none" w:pos="6242" w:val="right"/>
        </w:tabs>
        <w:widowControl w:val="0"/>
        <w:keepNext w:val="0"/>
        <w:keepLines w:val="0"/>
        <w:shd w:val="clear" w:color="auto" w:fill="auto"/>
        <w:bidi w:val="0"/>
        <w:spacing w:before="0" w:after="91" w:line="120" w:lineRule="exact"/>
        <w:ind w:left="2340" w:right="0" w:firstLine="0"/>
      </w:pPr>
      <w:r>
        <w:rPr>
          <w:w w:val="100"/>
          <w:spacing w:val="0"/>
          <w:color w:val="000000"/>
          <w:position w:val="0"/>
        </w:rPr>
        <w:t>w</w:t>
        <w:tab/>
        <w:t>ir</w:t>
      </w:r>
    </w:p>
    <w:p>
      <w:pPr>
        <w:pStyle w:val="Style24"/>
        <w:numPr>
          <w:ilvl w:val="0"/>
          <w:numId w:val="1"/>
        </w:numPr>
        <w:tabs>
          <w:tab w:leader="none" w:pos="10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</w:t>
      </w:r>
    </w:p>
    <w:p>
      <w:pPr>
        <w:pStyle w:val="Style24"/>
        <w:tabs>
          <w:tab w:leader="none" w:pos="3512" w:val="right"/>
          <w:tab w:leader="none" w:pos="4131" w:val="right"/>
          <w:tab w:leader="none" w:pos="5794" w:val="right"/>
        </w:tabs>
        <w:widowControl w:val="0"/>
        <w:keepNext w:val="0"/>
        <w:keepLines w:val="0"/>
        <w:shd w:val="clear" w:color="auto" w:fill="auto"/>
        <w:bidi w:val="0"/>
        <w:spacing w:before="0" w:after="0" w:line="3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правилами:</w:t>
        <w:tab/>
        <w:t>использование</w:t>
        <w:tab/>
        <w:t>при</w:t>
        <w:tab/>
        <w:t xml:space="preserve">составлении показателей, требований, условных обозначений и терминологии, касающихся технических характеристик, </w:t>
      </w:r>
      <w:r>
        <w:rPr>
          <w:rStyle w:val="CharStyle26"/>
        </w:rPr>
        <w:t>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48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регламентами, принятыми в соответствии с законодательством Российской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4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</w:t>
      </w:r>
      <w:r>
        <w:rPr>
          <w:lang w:val="ru-RU" w:eastAsia="ru-RU" w:bidi="ru-RU"/>
          <w:vertAlign w:val="subscript"/>
          <w:sz w:val="24"/>
          <w:szCs w:val="24"/>
          <w:w w:val="100"/>
          <w:color w:val="000000"/>
          <w:position w:val="0"/>
        </w:rPr>
        <w:t>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48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48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товара, выполняемой работы, оказываемой услуги потребностям заказчика.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!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48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19" w:line="10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техническом регулировании, законодательством Российской Федерации о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!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48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4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обозначений и терминологии.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Федерального закона от 05.04.2013 № 44-ФЗ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Технической части аукционной документации (требования к материалам) установлены требования в соответствии с СНиП 3.01.04-87 В соответствии с описанием объекта закупки материалы (товары) и оборудование, используемые при выполнении ремонтных работ, их качество и комплектация должны соответствовать требованиям </w:t>
      </w:r>
      <w:r>
        <w:rPr>
          <w:rStyle w:val="CharStyle33"/>
        </w:rPr>
        <w:t xml:space="preserve">действующих государственных стандартов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(ГОСТ), технических условий (ТУ),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490" w:lineRule="exact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требованиям иных нормативных документов, а также требованиям действующего законодательства Российской Федерации.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490" w:lineRule="exact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Между тем, заказчиком в документации установлен недействующий государственный стандарт СНиП 3.01.04-87, что является нарушением.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470" w:line="490" w:lineRule="exact"/>
        <w:ind w:left="40" w:right="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 обратить внимание, что в документации имеется большое количество недействующих норм, гостов, снипов!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УФАС по Калужской области по делу 293-03з/2017 от 15.12.2017 г.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1766"/>
        <w:ind w:left="4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УФАС Мурманской области по делу № 051/06/106-460/2020 от 30.06.2020 г. Решение Воронежского УФАС России №036/06/33-690/2020 от 16.06.2020 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прошу: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40" w:right="6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определение поставщика до рассмотрения жалобы по существу.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40" w:right="6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 на соответствие требованиям действующего законодательства РФ.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положения документации несоответствующими Закону 44-ФЗ.</w:t>
      </w:r>
    </w:p>
    <w:p>
      <w:pPr>
        <w:pStyle w:val="Style2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40" w:right="6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Заказчика внести соответствующие изменения в Аукционную документацию.</w:t>
      </w:r>
    </w:p>
    <w:p>
      <w:pPr>
        <w:pStyle w:val="Style24"/>
        <w:tabs>
          <w:tab w:leader="none" w:pos="8253" w:val="right"/>
          <w:tab w:leader="none" w:pos="8456" w:val="left"/>
        </w:tabs>
        <w:widowControl w:val="0"/>
        <w:keepNext w:val="0"/>
        <w:keepLines w:val="0"/>
        <w:shd w:val="clear" w:color="auto" w:fill="auto"/>
        <w:bidi w:val="0"/>
        <w:spacing w:before="0" w:after="648" w:line="32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</w:t>
        <w:tab/>
        <w:t>Шадрина</w:t>
        <w:tab/>
        <w:t>Е.Н.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51" w:line="26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184" w:line="26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назначении директора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left"/>
        <w:spacing w:before="0" w:after="123"/>
        <w:ind w:left="4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Обращаем внимание УФАС, что, ООО «Урал Контракт» используем в работе ТОЛЬКС электронный документооборот.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4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получении цифровой подписи данные подаются и подтверждаются в Федерально</w:t>
      </w:r>
      <w:r>
        <w:rPr>
          <w:rStyle w:val="CharStyle38"/>
          <w:i w:val="0"/>
          <w:iCs w:val="0"/>
        </w:rPr>
        <w:t xml:space="preserve">&lt;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Службе Безопасности. Печать и подпись на бумажном носителе не подтверждены ничем.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40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36"/>
        <w:tabs>
          <w:tab w:leader="none" w:pos="40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0" w:right="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любые документы от нашего лица в бумажном виде считат не действ и тел ь ным и.</w:t>
      </w:r>
      <w:r>
        <w:rPr>
          <w:rStyle w:val="CharStyle38"/>
          <w:i w:val="0"/>
          <w:iCs w:val="0"/>
        </w:rPr>
        <w:tab/>
      </w:r>
      <w:r>
        <w:rPr>
          <w:rStyle w:val="CharStyle41"/>
          <w:vertAlign w:val="superscript"/>
          <w:i w:val="0"/>
          <w:iCs w:val="0"/>
        </w:rPr>
        <w:t>1</w:t>
      </w:r>
      <w:r>
        <w:br w:type="page"/>
      </w:r>
    </w:p>
    <w:sectPr>
      <w:type w:val="continuous"/>
      <w:pgSz w:w="11906" w:h="16838"/>
      <w:pgMar w:top="1261" w:left="1258" w:right="1233" w:bottom="12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  <w:style w:type="character" w:customStyle="1" w:styleId="CharStyle5">
    <w:name w:val="Основной текст (2)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30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3)"/>
    <w:basedOn w:val="CharStyle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 +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(4) + 11 pt"/>
    <w:basedOn w:val="CharStyle13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5">
    <w:name w:val="Основной текст (4) + Constantia,11,5 pt,Не полужирный"/>
    <w:basedOn w:val="CharStyle13"/>
    <w:rPr>
      <w:lang w:val="ru-RU" w:eastAsia="ru-RU" w:bidi="ru-RU"/>
      <w:b/>
      <w:bCs/>
      <w:sz w:val="23"/>
      <w:szCs w:val="23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 (5) + Не полужирный"/>
    <w:basedOn w:val="CharStyle17"/>
    <w:rPr>
      <w:lang w:val="en-US" w:eastAsia="en-US" w:bidi="en-US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3) + Arial,11,5 pt,Полужирный"/>
    <w:basedOn w:val="CharStyle9"/>
    <w:rPr>
      <w:lang w:val="ru-RU" w:eastAsia="ru-RU" w:bidi="ru-RU"/>
      <w:b/>
      <w:bCs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1">
    <w:name w:val="Основной текст (6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6"/>
      <w:szCs w:val="26"/>
      <w:rFonts w:ascii="Arial" w:eastAsia="Arial" w:hAnsi="Arial" w:cs="Arial"/>
    </w:rPr>
  </w:style>
  <w:style w:type="character" w:customStyle="1" w:styleId="CharStyle23">
    <w:name w:val="Основной текст (7)_"/>
    <w:basedOn w:val="DefaultParagraphFont"/>
    <w:link w:val="Style2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6">
    <w:name w:val="Основной текст + 19 pt,Полужирный,Курсив"/>
    <w:basedOn w:val="CharStyle25"/>
    <w:rPr>
      <w:lang w:val="ru-RU" w:eastAsia="ru-RU" w:bidi="ru-RU"/>
      <w:b/>
      <w:bCs/>
      <w:i/>
      <w:iCs/>
      <w:sz w:val="38"/>
      <w:szCs w:val="38"/>
      <w:w w:val="100"/>
      <w:spacing w:val="0"/>
      <w:color w:val="000000"/>
      <w:position w:val="0"/>
    </w:rPr>
  </w:style>
  <w:style w:type="character" w:customStyle="1" w:styleId="CharStyle28">
    <w:name w:val="Основной текст (8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rFonts w:ascii="Arial" w:eastAsia="Arial" w:hAnsi="Arial" w:cs="Arial"/>
      <w:spacing w:val="-10"/>
    </w:rPr>
  </w:style>
  <w:style w:type="character" w:customStyle="1" w:styleId="CharStyle30">
    <w:name w:val="Основной текст (9)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0"/>
      <w:szCs w:val="10"/>
      <w:rFonts w:ascii="Constantia" w:eastAsia="Constantia" w:hAnsi="Constantia" w:cs="Constantia"/>
    </w:rPr>
  </w:style>
  <w:style w:type="character" w:customStyle="1" w:styleId="CharStyle32">
    <w:name w:val="Основной текст (10)_"/>
    <w:basedOn w:val="DefaultParagraphFont"/>
    <w:link w:val="Style31"/>
    <w:rPr>
      <w:b w:val="0"/>
      <w:bCs w:val="0"/>
      <w:i/>
      <w:iCs/>
      <w:u w:val="none"/>
      <w:strike w:val="0"/>
      <w:smallCaps w:val="0"/>
      <w:sz w:val="13"/>
      <w:szCs w:val="13"/>
      <w:rFonts w:ascii="Impact" w:eastAsia="Impact" w:hAnsi="Impact" w:cs="Impact"/>
    </w:rPr>
  </w:style>
  <w:style w:type="character" w:customStyle="1" w:styleId="CharStyle33">
    <w:name w:val="Основной текст + Полужирный"/>
    <w:basedOn w:val="CharStyle2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5">
    <w:name w:val="Основной текст (11)_"/>
    <w:basedOn w:val="DefaultParagraphFont"/>
    <w:link w:val="Style34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7">
    <w:name w:val="Основной текст (12)_"/>
    <w:basedOn w:val="DefaultParagraphFont"/>
    <w:link w:val="Style36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8">
    <w:name w:val="Основной текст (12) + 5,5 pt,Не курсив"/>
    <w:basedOn w:val="CharStyle37"/>
    <w:rPr>
      <w:lang w:val="ru-RU" w:eastAsia="ru-RU" w:bidi="ru-RU"/>
      <w:i/>
      <w:iCs/>
      <w:sz w:val="11"/>
      <w:szCs w:val="11"/>
      <w:w w:val="100"/>
      <w:spacing w:val="0"/>
      <w:color w:val="000000"/>
      <w:position w:val="0"/>
    </w:rPr>
  </w:style>
  <w:style w:type="character" w:customStyle="1" w:styleId="CharStyle40">
    <w:name w:val="Основной текст (13)_"/>
    <w:basedOn w:val="DefaultParagraphFont"/>
    <w:link w:val="Style39"/>
    <w:rPr>
      <w:b w:val="0"/>
      <w:bCs w:val="0"/>
      <w:i/>
      <w:iCs/>
      <w:u w:val="none"/>
      <w:strike w:val="0"/>
      <w:smallCaps w:val="0"/>
      <w:sz w:val="14"/>
      <w:szCs w:val="14"/>
      <w:rFonts w:ascii="Trebuchet MS" w:eastAsia="Trebuchet MS" w:hAnsi="Trebuchet MS" w:cs="Trebuchet MS"/>
    </w:rPr>
  </w:style>
  <w:style w:type="character" w:customStyle="1" w:styleId="CharStyle41">
    <w:name w:val="Основной текст (12) + Не курсив"/>
    <w:basedOn w:val="CharStyle37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line="263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Arial" w:eastAsia="Arial" w:hAnsi="Arial" w:cs="Arial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outlineLvl w:val="0"/>
      <w:spacing w:line="616" w:lineRule="exact"/>
    </w:pPr>
    <w:rPr>
      <w:b w:val="0"/>
      <w:bCs w:val="0"/>
      <w:i w:val="0"/>
      <w:iCs w:val="0"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30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spacing w:line="56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before="300" w:line="27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both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21"/>
    <w:pPr>
      <w:widowControl w:val="0"/>
      <w:shd w:val="clear" w:color="auto" w:fill="FFFFFF"/>
      <w:jc w:val="both"/>
      <w:spacing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Arial" w:eastAsia="Arial" w:hAnsi="Arial" w:cs="Arial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both"/>
      <w:spacing w:after="3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jc w:val="both"/>
      <w:spacing w:before="300" w:after="120" w:line="479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7">
    <w:name w:val="Основной текст (8)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Arial" w:eastAsia="Arial" w:hAnsi="Arial" w:cs="Arial"/>
      <w:spacing w:val="-10"/>
    </w:rPr>
  </w:style>
  <w:style w:type="paragraph" w:customStyle="1" w:styleId="Style29">
    <w:name w:val="Основной текст (9)"/>
    <w:basedOn w:val="Normal"/>
    <w:link w:val="CharStyle30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Constantia" w:eastAsia="Constantia" w:hAnsi="Constantia" w:cs="Constantia"/>
    </w:rPr>
  </w:style>
  <w:style w:type="paragraph" w:customStyle="1" w:styleId="Style31">
    <w:name w:val="Основной текст (10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3"/>
      <w:szCs w:val="13"/>
      <w:rFonts w:ascii="Impact" w:eastAsia="Impact" w:hAnsi="Impact" w:cs="Impact"/>
    </w:rPr>
  </w:style>
  <w:style w:type="paragraph" w:customStyle="1" w:styleId="Style34">
    <w:name w:val="Основной текст (11)"/>
    <w:basedOn w:val="Normal"/>
    <w:link w:val="CharStyle35"/>
    <w:pPr>
      <w:widowControl w:val="0"/>
      <w:shd w:val="clear" w:color="auto" w:fill="FFFFFF"/>
      <w:spacing w:before="300" w:line="277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6">
    <w:name w:val="Основной текст (12)"/>
    <w:basedOn w:val="Normal"/>
    <w:link w:val="CharStyle37"/>
    <w:pPr>
      <w:widowControl w:val="0"/>
      <w:shd w:val="clear" w:color="auto" w:fill="FFFFFF"/>
      <w:spacing w:before="300" w:after="120" w:line="292" w:lineRule="exact"/>
      <w:ind w:firstLine="720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9">
    <w:name w:val="Основной текст (13)"/>
    <w:basedOn w:val="Normal"/>
    <w:link w:val="CharStyle40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4"/>
      <w:szCs w:val="14"/>
      <w:rFonts w:ascii="Trebuchet MS" w:eastAsia="Trebuchet MS" w:hAnsi="Trebuchet MS" w:cs="Trebuchet M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