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line="240" w:lineRule="exact"/>
        <w:ind w:left="0" w:right="0" w:firstLine="0"/>
        <w:sectPr>
          <w:footnotePr>
            <w:pos w:val="pageBottom"/>
            <w:numFmt w:val="decimal"/>
            <w:numRestart w:val="continuous"/>
          </w:footnotePr>
          <w:type w:val="continuous"/>
          <w:pgSz w:w="11906" w:h="16838"/>
          <w:pgMar w:top="511" w:left="2538" w:right="2106" w:bottom="487" w:header="0" w:footer="3" w:gutter="0"/>
          <w:rtlGutter w:val="0"/>
          <w:cols w:space="720"/>
          <w:noEndnote/>
          <w:docGrid w:linePitch="360"/>
        </w:sectPr>
      </w:pPr>
      <w:r>
        <w:rPr>
          <w:lang w:val="ru-RU" w:eastAsia="ru-RU" w:bidi="ru-RU"/>
          <w:sz w:val="24"/>
          <w:szCs w:val="24"/>
          <w:w w:val="100"/>
          <w:spacing w:val="0"/>
          <w:color w:val="000000"/>
          <w:position w:val="0"/>
        </w:rPr>
        <w:t>ООО «АтлантикПро»</w:t>
      </w:r>
    </w:p>
    <w:p>
      <w:pPr>
        <w:widowControl w:val="0"/>
        <w:spacing w:before="1" w:after="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166" w:wrap="notBeside" w:vAnchor="text" w:hAnchor="margin" w:x="-6604" w:y="2871"/>
        <w:widowControl w:val="0"/>
        <w:keepNext w:val="0"/>
        <w:keepLines w:val="0"/>
        <w:shd w:val="clear" w:color="auto" w:fill="auto"/>
        <w:bidi w:val="0"/>
        <w:jc w:val="left"/>
        <w:spacing w:before="0" w:after="0" w:line="160" w:lineRule="exact"/>
        <w:ind w:left="0" w:right="0" w:firstLine="0"/>
      </w:pPr>
      <w:r>
        <w:rPr>
          <w:rStyle w:val="CharStyle7"/>
          <w:spacing w:val="0"/>
        </w:rPr>
        <w:t>на №</w:t>
      </w:r>
    </w:p>
    <w:p>
      <w:pPr>
        <w:pStyle w:val="Style5"/>
        <w:widowControl w:val="0"/>
        <w:keepNext w:val="0"/>
        <w:keepLines w:val="0"/>
        <w:shd w:val="clear" w:color="auto" w:fill="auto"/>
        <w:bidi w:val="0"/>
        <w:spacing w:before="0" w:after="0"/>
        <w:ind w:left="0" w:right="0" w:firstLine="0"/>
        <w:sectPr>
          <w:type w:val="continuous"/>
          <w:pgSz w:w="11906" w:h="16838"/>
          <w:pgMar w:top="511" w:left="7391" w:right="1828" w:bottom="487" w:header="0" w:footer="3" w:gutter="0"/>
          <w:rtlGutter w:val="0"/>
          <w:cols w:space="720"/>
          <w:noEndnote/>
          <w:docGrid w:linePitch="360"/>
        </w:sectPr>
      </w:pPr>
      <w:r>
        <w:rPr>
          <w:lang w:val="ru-RU" w:eastAsia="ru-RU" w:bidi="ru-RU"/>
          <w:w w:val="100"/>
          <w:spacing w:val="0"/>
          <w:color w:val="000000"/>
          <w:position w:val="0"/>
        </w:rPr>
        <w:t>пр-т Ленина, 101/2, офис 23, г. Екатеринбург, 620062</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В Управление Федеральной антимонопольной службы по Смоленской области 28.07.2020 от ООО «АтлантикПро» (далее - Общество, Заявитель) по электронной почте поступила жалоба на положения аукционной документации государственного заказчика - Областного государственного казенного учреждения «Управление капитального строительства Смоленской области», уполномоченного органа - Главного управления Смоленской области по регулированию контрактной системы при проведении электронного аукциона: «Выполнение работ по строительству объекта: «Межпоселковый газопровод высокого давления до деревни Досугово Монастырщинского района Смоленской области» (извещение №0163200000320004839), которая не может быть принята к рассмотрению по следующим основаниям.</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Порядок подачи жалобы урегулирован статьёй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w:t>
      </w:r>
    </w:p>
    <w:p>
      <w:pPr>
        <w:pStyle w:val="Style3"/>
        <w:tabs>
          <w:tab w:leader="none" w:pos="9716" w:val="center"/>
        </w:tabs>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Согласно части 1 статьи 105 Закона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tab/>
        <w:t>*</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Требования, предъявляемые к жалобе, определены в части 8 статьи 105 данного'Закона.</w:t>
      </w:r>
    </w:p>
    <w:p>
      <w:pPr>
        <w:pStyle w:val="Style3"/>
        <w:widowControl w:val="0"/>
        <w:keepNext w:val="0"/>
        <w:keepLines w:val="0"/>
        <w:shd w:val="clear" w:color="auto" w:fill="auto"/>
        <w:bidi w:val="0"/>
        <w:jc w:val="both"/>
        <w:spacing w:before="0" w:after="169" w:line="322" w:lineRule="exact"/>
        <w:ind w:left="20" w:right="20" w:firstLine="720"/>
      </w:pPr>
      <w:r>
        <w:rPr>
          <w:lang w:val="ru-RU" w:eastAsia="ru-RU" w:bidi="ru-RU"/>
          <w:sz w:val="24"/>
          <w:szCs w:val="24"/>
          <w:w w:val="100"/>
          <w:spacing w:val="0"/>
          <w:color w:val="000000"/>
          <w:position w:val="0"/>
        </w:rPr>
        <w:t>В соответствии с пунктом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w:t>
      </w:r>
    </w:p>
    <w:p>
      <w:pPr>
        <w:pStyle w:val="Style9"/>
        <w:widowControl w:val="0"/>
        <w:keepNext/>
        <w:keepLines/>
        <w:shd w:val="clear" w:color="auto" w:fill="auto"/>
        <w:bidi w:val="0"/>
        <w:spacing w:before="0" w:after="0" w:line="260" w:lineRule="exact"/>
        <w:ind w:left="0" w:right="160" w:firstLine="0"/>
      </w:pPr>
      <w:bookmarkStart w:id="0" w:name="bookmark0"/>
      <w:r>
        <w:rPr>
          <w:lang w:val="ru-RU" w:eastAsia="ru-RU" w:bidi="ru-RU"/>
          <w:w w:val="100"/>
          <w:color w:val="000000"/>
          <w:position w:val="0"/>
        </w:rPr>
        <w:t>028548</w:t>
      </w:r>
      <w:bookmarkEnd w:id="0"/>
      <w:r>
        <w:br w:type="page"/>
      </w:r>
    </w:p>
    <w:p>
      <w:pPr>
        <w:pStyle w:val="Style3"/>
        <w:widowControl w:val="0"/>
        <w:keepNext w:val="0"/>
        <w:keepLines w:val="0"/>
        <w:shd w:val="clear" w:color="auto" w:fill="auto"/>
        <w:bidi w:val="0"/>
        <w:jc w:val="both"/>
        <w:spacing w:before="0" w:after="0" w:line="322" w:lineRule="exact"/>
        <w:ind w:left="80" w:right="20" w:firstLine="0"/>
      </w:pPr>
      <w:r>
        <w:rPr>
          <w:lang w:val="ru-RU" w:eastAsia="ru-RU" w:bidi="ru-RU"/>
          <w:sz w:val="24"/>
          <w:szCs w:val="24"/>
          <w:w w:val="100"/>
          <w:spacing w:val="0"/>
          <w:color w:val="000000"/>
          <w:position w:val="0"/>
        </w:rPr>
        <w:t xml:space="preserve">должна содержать, в том числе, наименование, фирменное наименование (при наличии), </w:t>
      </w:r>
      <w:r>
        <w:rPr>
          <w:rStyle w:val="CharStyle11"/>
        </w:rPr>
        <w:t xml:space="preserve">место нахождения </w:t>
      </w:r>
      <w:r>
        <w:rPr>
          <w:lang w:val="ru-RU" w:eastAsia="ru-RU" w:bidi="ru-RU"/>
          <w:sz w:val="24"/>
          <w:szCs w:val="24"/>
          <w:w w:val="100"/>
          <w:spacing w:val="0"/>
          <w:color w:val="000000"/>
          <w:position w:val="0"/>
        </w:rPr>
        <w:t>(для юридического лица),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3"/>
        <w:widowControl w:val="0"/>
        <w:keepNext w:val="0"/>
        <w:keepLines w:val="0"/>
        <w:shd w:val="clear" w:color="auto" w:fill="auto"/>
        <w:bidi w:val="0"/>
        <w:jc w:val="both"/>
        <w:spacing w:before="0" w:after="0" w:line="322" w:lineRule="exact"/>
        <w:ind w:left="80" w:right="20" w:firstLine="720"/>
      </w:pPr>
      <w:r>
        <w:rPr>
          <w:lang w:val="ru-RU" w:eastAsia="ru-RU" w:bidi="ru-RU"/>
          <w:sz w:val="24"/>
          <w:szCs w:val="24"/>
          <w:w w:val="100"/>
          <w:spacing w:val="0"/>
          <w:color w:val="000000"/>
          <w:position w:val="0"/>
        </w:rPr>
        <w:t>На основании пункта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22" w:lineRule="exact"/>
        <w:ind w:left="80" w:right="20" w:firstLine="720"/>
      </w:pPr>
      <w:r>
        <w:rPr>
          <w:lang w:val="ru-RU" w:eastAsia="ru-RU" w:bidi="ru-RU"/>
          <w:sz w:val="24"/>
          <w:szCs w:val="24"/>
          <w:w w:val="100"/>
          <w:spacing w:val="0"/>
          <w:color w:val="000000"/>
          <w:position w:val="0"/>
        </w:rPr>
        <w:t>Согласно части 2 статьи 54 Гражданского кодекса РФ (далее - ГК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
    <w:p>
      <w:pPr>
        <w:pStyle w:val="Style3"/>
        <w:widowControl w:val="0"/>
        <w:keepNext w:val="0"/>
        <w:keepLines w:val="0"/>
        <w:shd w:val="clear" w:color="auto" w:fill="auto"/>
        <w:bidi w:val="0"/>
        <w:jc w:val="both"/>
        <w:spacing w:before="0" w:after="0" w:line="322" w:lineRule="exact"/>
        <w:ind w:left="80" w:right="20" w:firstLine="720"/>
      </w:pPr>
      <w:r>
        <w:rPr>
          <w:lang w:val="ru-RU" w:eastAsia="ru-RU" w:bidi="ru-RU"/>
          <w:sz w:val="24"/>
          <w:szCs w:val="24"/>
          <w:w w:val="100"/>
          <w:spacing w:val="0"/>
          <w:color w:val="000000"/>
          <w:position w:val="0"/>
        </w:rPr>
        <w:t>В едином государственном реестре юридических лиц должен быть указан адрес юридического лица в пределах места нахождения юридического лица (часть 3 статьи 54 ГК РФ).</w:t>
      </w:r>
    </w:p>
    <w:p>
      <w:pPr>
        <w:pStyle w:val="Style3"/>
        <w:widowControl w:val="0"/>
        <w:keepNext w:val="0"/>
        <w:keepLines w:val="0"/>
        <w:shd w:val="clear" w:color="auto" w:fill="auto"/>
        <w:bidi w:val="0"/>
        <w:jc w:val="both"/>
        <w:spacing w:before="0" w:after="0" w:line="322" w:lineRule="exact"/>
        <w:ind w:left="80" w:right="20" w:firstLine="720"/>
      </w:pPr>
      <w:r>
        <w:rPr>
          <w:lang w:val="ru-RU" w:eastAsia="ru-RU" w:bidi="ru-RU"/>
          <w:sz w:val="24"/>
          <w:szCs w:val="24"/>
          <w:w w:val="100"/>
          <w:spacing w:val="0"/>
          <w:color w:val="000000"/>
          <w:position w:val="0"/>
        </w:rPr>
        <w:t>В рассматриваемом случае жалоба подана ООО «АтлантикПро» (ИНН 6670487060); при этом Заявитель в своей жалобе указал сведения о своем местонахождении, в то время как, согласно выписке из Единого государственного ^реестра юридических лиц, данные сведения являются недостоверными, что свидетельствует о том, что Заявителем надлежащие (достоверные) сведения о местонахождении не представлены.</w:t>
      </w:r>
    </w:p>
    <w:p>
      <w:pPr>
        <w:pStyle w:val="Style3"/>
        <w:widowControl w:val="0"/>
        <w:keepNext w:val="0"/>
        <w:keepLines w:val="0"/>
        <w:shd w:val="clear" w:color="auto" w:fill="auto"/>
        <w:bidi w:val="0"/>
        <w:jc w:val="both"/>
        <w:spacing w:before="0" w:after="965" w:line="322" w:lineRule="exact"/>
        <w:ind w:left="80" w:right="20" w:firstLine="720"/>
      </w:pPr>
      <w:r>
        <w:rPr>
          <w:lang w:val="ru-RU" w:eastAsia="ru-RU" w:bidi="ru-RU"/>
          <w:sz w:val="24"/>
          <w:szCs w:val="24"/>
          <w:w w:val="100"/>
          <w:spacing w:val="0"/>
          <w:color w:val="000000"/>
          <w:position w:val="0"/>
        </w:rPr>
        <w:t>Учитывая вышеизложенное, Смоленским У ФАС России принято решение возвратить жалобу ООО «АтлантикПро» без рассмотрения по основаниям, указанным в пункте 1 части 11 статьи 105 Закона, в связи с тем, что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12" w:line="240" w:lineRule="exact"/>
        <w:ind w:left="80" w:right="0" w:firstLine="0"/>
      </w:pPr>
      <w:r>
        <w:rPr>
          <w:lang w:val="ru-RU" w:eastAsia="ru-RU" w:bidi="ru-RU"/>
          <w:sz w:val="24"/>
          <w:szCs w:val="24"/>
          <w:w w:val="100"/>
          <w:spacing w:val="0"/>
          <w:color w:val="000000"/>
          <w:position w:val="0"/>
        </w:rPr>
        <w:t>Руководитель</w:t>
      </w:r>
    </w:p>
    <w:p>
      <w:pPr>
        <w:pStyle w:val="Style3"/>
        <w:widowControl w:val="0"/>
        <w:keepNext w:val="0"/>
        <w:keepLines w:val="0"/>
        <w:shd w:val="clear" w:color="auto" w:fill="auto"/>
        <w:bidi w:val="0"/>
        <w:jc w:val="both"/>
        <w:spacing w:before="0" w:after="2191" w:line="240" w:lineRule="exact"/>
        <w:ind w:left="80" w:right="0" w:firstLine="0"/>
      </w:pPr>
      <w:r>
        <w:rPr>
          <w:lang w:val="ru-RU" w:eastAsia="ru-RU" w:bidi="ru-RU"/>
          <w:sz w:val="24"/>
          <w:szCs w:val="24"/>
          <w:w w:val="100"/>
          <w:spacing w:val="0"/>
          <w:color w:val="000000"/>
          <w:position w:val="0"/>
        </w:rPr>
        <w:t>Смоленского УФАС России</w:t>
      </w:r>
    </w:p>
    <w:p>
      <w:pPr>
        <w:pStyle w:val="Style5"/>
        <w:widowControl w:val="0"/>
        <w:keepNext w:val="0"/>
        <w:keepLines w:val="0"/>
        <w:shd w:val="clear" w:color="auto" w:fill="auto"/>
        <w:bidi w:val="0"/>
        <w:jc w:val="left"/>
        <w:spacing w:before="0" w:after="0"/>
        <w:ind w:left="80" w:right="9000" w:firstLine="0"/>
      </w:pPr>
      <w:r>
        <w:rPr>
          <w:lang w:val="ru-RU" w:eastAsia="ru-RU" w:bidi="ru-RU"/>
          <w:w w:val="100"/>
          <w:spacing w:val="0"/>
          <w:color w:val="000000"/>
          <w:position w:val="0"/>
        </w:rPr>
        <w:t>Шлыкова В.В. (4812)326508</w:t>
      </w:r>
    </w:p>
    <w:sectPr>
      <w:type w:val="continuous"/>
      <w:pgSz w:w="11906" w:h="16838"/>
      <w:pgMar w:top="995" w:left="874" w:right="764" w:bottom="76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 Exact"/>
    <w:basedOn w:val="DefaultParagraphFont"/>
    <w:rPr>
      <w:b w:val="0"/>
      <w:bCs w:val="0"/>
      <w:i w:val="0"/>
      <w:iCs w:val="0"/>
      <w:u w:val="none"/>
      <w:strike w:val="0"/>
      <w:smallCaps w:val="0"/>
      <w:sz w:val="16"/>
      <w:szCs w:val="16"/>
      <w:rFonts w:ascii="Times New Roman" w:eastAsia="Times New Roman" w:hAnsi="Times New Roman" w:cs="Times New Roman"/>
      <w:spacing w:val="8"/>
    </w:rPr>
  </w:style>
  <w:style w:type="character" w:customStyle="1" w:styleId="CharStyle7">
    <w:name w:val="Основной текст (2) Exact"/>
    <w:basedOn w:val="CharStyle8"/>
    <w:rPr>
      <w:sz w:val="16"/>
      <w:szCs w:val="16"/>
      <w:spacing w:val="8"/>
    </w:rPr>
  </w:style>
  <w:style w:type="character" w:customStyle="1" w:styleId="CharStyle8">
    <w:name w:val="Основной текст (2)_"/>
    <w:basedOn w:val="DefaultParagraphFont"/>
    <w:link w:val="Style5"/>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spacing w:val="50"/>
    </w:rPr>
  </w:style>
  <w:style w:type="character" w:customStyle="1" w:styleId="CharStyle11">
    <w:name w:val="Основной текст + Полужирный"/>
    <w:basedOn w:val="CharStyle4"/>
    <w:rPr>
      <w:lang w:val="ru-RU" w:eastAsia="ru-RU" w:bidi="ru-RU"/>
      <w:b/>
      <w:bCs/>
      <w:sz w:val="24"/>
      <w:szCs w:val="24"/>
      <w:w w:val="100"/>
      <w:spacing w:val="0"/>
      <w:color w:val="000000"/>
      <w:position w:val="0"/>
    </w:rPr>
  </w:style>
  <w:style w:type="paragraph" w:customStyle="1" w:styleId="Style3">
    <w:name w:val="Основной текст"/>
    <w:basedOn w:val="Normal"/>
    <w:link w:val="CharStyle4"/>
    <w:pPr>
      <w:widowControl w:val="0"/>
      <w:shd w:val="clear" w:color="auto" w:fill="FFFFFF"/>
      <w:jc w:val="right"/>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8"/>
    <w:pPr>
      <w:widowControl w:val="0"/>
      <w:shd w:val="clear" w:color="auto" w:fill="FFFFFF"/>
      <w:jc w:val="center"/>
      <w:spacing w:line="22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right"/>
      <w:outlineLvl w:val="0"/>
      <w:spacing w:before="120" w:line="0" w:lineRule="exact"/>
    </w:pPr>
    <w:rPr>
      <w:b/>
      <w:bCs/>
      <w:i w:val="0"/>
      <w:iCs w:val="0"/>
      <w:u w:val="none"/>
      <w:strike w:val="0"/>
      <w:smallCaps w:val="0"/>
      <w:sz w:val="26"/>
      <w:szCs w:val="26"/>
      <w:rFonts w:ascii="Times New Roman" w:eastAsia="Times New Roman" w:hAnsi="Times New Roman" w:cs="Times New Roman"/>
      <w:spacing w:val="5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