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495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о возвращении жалобы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6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по контролю в сфере закупок товаров, работ, услуг для обеспечения государственных и муниципальных нужд Краснодарского У ФАС России рассмотрела Вашу жалобу от 29.07.2020г. на действия уполномоченного органа в качестве организатора совместного конкурса - администрации МО Ейский район при проведении конкурса с ограниченным участием в электронной форме: «Поставка яблок для нужд муниципальных бюджетных дошкольных образовательных учреждений муниципального образования Ейский район (Заказчиков)» (извещение № 0118300018120000164), поступившую по электронной почте, и сообщает следующее.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6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п.1 ч.11 ст. 105 Федерального закона от 05.04.2013г. № 44- 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жалоба возвращается подавшему ее лицу без рассмотрения в случае, если жалоба не соответствует требованиям, установленным настоящей статьей.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6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4.7 ст. 105 Закона о контрактной системе предусмотрено, что участник закупки, общественное объединение и объединение юридических лиц подают жалобу в письменной форме.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6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ч.Ю ст. 105 Закона о контрактной системе жалоба подписывается подающим ее лицом или его представителем. К жалобе, поданной представителем, должны быть приложены доверенность или иной подтверждающий его полномочия на подписание жалобы документ.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60" w:right="4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Согласно п.2) ч.8 ст. 105 Закона о контрактной системе жалоба на действия (бездействие)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 (далее также - жалоба) </w:t>
      </w:r>
      <w:r>
        <w:rPr>
          <w:rStyle w:val="CharStyle5"/>
        </w:rPr>
        <w:t>должна содержать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наименование, фирменное наименование (при наличии!, </w:t>
      </w:r>
      <w:r>
        <w:rPr>
          <w:rStyle w:val="CharStyle5"/>
        </w:rPr>
        <w:t xml:space="preserve">место нахождения </w:t>
      </w:r>
      <w:r>
        <w:rPr>
          <w:rStyle w:val="CharStyle6"/>
        </w:rPr>
        <w:t>(лпя</w:t>
      </w:r>
      <w:r>
        <w:rPr>
          <w:rStyle w:val="CharStyle5"/>
        </w:rPr>
        <w:t xml:space="preserve"> юрилического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rStyle w:val="CharStyle5"/>
        </w:rPr>
        <w:t>липа!, наименование, место нахождения общественного объединения или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rStyle w:val="CharStyle5"/>
        </w:rPr>
        <w:t>объединения юридических лиц, фамилию, имя, отчество (при наличии), место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rStyle w:val="CharStyle5"/>
        </w:rPr>
        <w:t>жительства (для физического липа) липа, подавшего жалобу, почтовый адрес,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адрес электронной почты, номер контактного телефона, номер факса (при наличии).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60" w:right="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жалобе данная информация отсутствует.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60" w:right="4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изложенного, руководствуясь п.1) ч.11 ст. 105 Закона о контрактной системе, жалоба ИП Исаева Э.Д. подлежит возвращению.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60" w:right="4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ч. 14 ст. 105 Закона о контрактной системе решение о возвращении жалобы может быть обжаловано в судебном порядке.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60" w:right="4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Дополнительно сообщаем. При поступлении жалобы, оформленной в соответствии с требованиями Закона о контрактной системе, жалоба будет рассмотрена в установленные сроки.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1389" w:left="1160" w:right="1160" w:bottom="1389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5">
    <w:name w:val="Основной текст"/>
    <w:basedOn w:val="CharStyle4"/>
    <w:rPr>
      <w:lang w:val="ru-RU" w:eastAsia="ru-RU" w:bidi="ru-RU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6">
    <w:name w:val="Основной текст + 10 pt,Курсив,Интервал 1 pt"/>
    <w:basedOn w:val="CharStyle4"/>
    <w:rPr>
      <w:lang w:val="ru-RU" w:eastAsia="ru-RU" w:bidi="ru-RU"/>
      <w:i/>
      <w:iCs/>
      <w:u w:val="single"/>
      <w:sz w:val="20"/>
      <w:szCs w:val="20"/>
      <w:w w:val="100"/>
      <w:spacing w:val="20"/>
      <w:color w:val="000000"/>
      <w:position w:val="0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jc w:val="center"/>
      <w:spacing w:after="480" w:line="307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