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255" w:wrap="around" w:hAnchor="margin" w:x="7641" w:y="97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уведомлением</w:t>
      </w:r>
    </w:p>
    <w:p>
      <w:pPr>
        <w:pStyle w:val="Style5"/>
        <w:framePr w:w="4616" w:h="1219" w:hSpace="517" w:vSpace="312" w:wrap="around" w:hAnchor="margin" w:x="5150" w:y="1620"/>
        <w:widowControl w:val="0"/>
        <w:keepNext w:val="0"/>
        <w:keepLines w:val="0"/>
        <w:shd w:val="clear" w:color="auto" w:fill="auto"/>
        <w:bidi w:val="0"/>
        <w:jc w:val="left"/>
        <w:spacing w:before="0" w:after="22" w:line="230" w:lineRule="exact"/>
        <w:ind w:left="120" w:right="0" w:firstLine="0"/>
      </w:pPr>
      <w:r>
        <w:rPr>
          <w:rStyle w:val="CharStyle7"/>
          <w:spacing w:val="10"/>
        </w:rPr>
        <w:t>Заявитель:</w:t>
      </w:r>
    </w:p>
    <w:p>
      <w:pPr>
        <w:pStyle w:val="Style5"/>
        <w:framePr w:w="4616" w:h="1219" w:hSpace="517" w:vSpace="312" w:wrap="around" w:hAnchor="margin" w:x="5150" w:y="1620"/>
        <w:widowControl w:val="0"/>
        <w:keepNext w:val="0"/>
        <w:keepLines w:val="0"/>
        <w:shd w:val="clear" w:color="auto" w:fill="auto"/>
        <w:bidi w:val="0"/>
        <w:jc w:val="left"/>
        <w:spacing w:before="0" w:after="382" w:line="230" w:lineRule="exact"/>
        <w:ind w:left="120" w:right="0" w:firstLine="0"/>
      </w:pPr>
      <w:r>
        <w:rPr>
          <w:rStyle w:val="CharStyle6"/>
          <w:spacing w:val="10"/>
        </w:rPr>
        <w:t>ООО «АП Межобластное»</w:t>
      </w:r>
    </w:p>
    <w:p>
      <w:pPr>
        <w:pStyle w:val="Style5"/>
        <w:framePr w:w="4616" w:h="1219" w:hSpace="517" w:vSpace="312" w:wrap="around" w:hAnchor="margin" w:x="5150" w:y="1620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6"/>
          <w:spacing w:val="10"/>
        </w:rPr>
        <w:t>Кирова пр-т, д.70, г. Томск, 634012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rStyle w:val="CharStyle10"/>
          <w:b/>
          <w:bCs/>
        </w:rPr>
        <w:t xml:space="preserve">ФЕДЕРАЛЬНАЯ АНТИМОНОПОЛЬНАЯ СЛУЖБА </w:t>
      </w:r>
      <w:r>
        <w:rPr>
          <w:rStyle w:val="CharStyle11"/>
          <w:b/>
          <w:bCs/>
        </w:rPr>
        <w:t xml:space="preserve">УПРАВЛЕНИЕ </w:t>
      </w:r>
      <w:r>
        <w:rPr>
          <w:rStyle w:val="CharStyle10"/>
          <w:b/>
          <w:bCs/>
        </w:rPr>
        <w:t xml:space="preserve">Федеральной антимонопольной службы </w:t>
      </w:r>
      <w:r>
        <w:rPr>
          <w:rStyle w:val="CharStyle12"/>
          <w:b w:val="0"/>
          <w:bCs w:val="0"/>
        </w:rPr>
        <w:t>Заказчик:</w:t>
      </w:r>
    </w:p>
    <w:p>
      <w:pPr>
        <w:pStyle w:val="Style5"/>
        <w:tabs>
          <w:tab w:leader="none" w:pos="520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1300" w:right="0" w:firstLine="0"/>
      </w:pPr>
      <w:r>
        <w:rPr>
          <w:rStyle w:val="CharStyle14"/>
        </w:rPr>
        <w:t>по Томской области</w:t>
        <w:tab/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Департамент транспорта, дорожной</w:t>
      </w:r>
    </w:p>
    <w:p>
      <w:pPr>
        <w:pStyle w:val="Style15"/>
        <w:tabs>
          <w:tab w:leader="none" w:pos="5201" w:val="left"/>
        </w:tabs>
        <w:widowControl w:val="0"/>
        <w:keepNext w:val="0"/>
        <w:keepLines w:val="0"/>
        <w:shd w:val="clear" w:color="auto" w:fill="auto"/>
        <w:bidi w:val="0"/>
        <w:spacing w:before="0" w:after="53" w:line="170" w:lineRule="exact"/>
        <w:ind w:left="1140" w:right="0" w:firstLine="0"/>
      </w:pPr>
      <w:r>
        <w:rPr>
          <w:rStyle w:val="CharStyle17"/>
          <w:b/>
          <w:bCs/>
        </w:rPr>
        <w:t>пр. Ленина, 111, г. Томск, 634069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деятельности И СВЯЗИ ТОМСКОЙ области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500" w:right="0" w:firstLine="0"/>
      </w:pPr>
      <w:r>
        <w:rPr>
          <w:rStyle w:val="CharStyle17"/>
          <w:b/>
          <w:bCs/>
        </w:rPr>
        <w:t>тел./факс (3822) 51-29-80</w:t>
      </w:r>
    </w:p>
    <w:p>
      <w:pPr>
        <w:pStyle w:val="Style18"/>
        <w:tabs>
          <w:tab w:leader="none" w:pos="5201" w:val="left"/>
        </w:tabs>
        <w:widowControl w:val="0"/>
        <w:keepNext w:val="0"/>
        <w:keepLines w:val="0"/>
        <w:shd w:val="clear" w:color="auto" w:fill="auto"/>
        <w:bidi w:val="0"/>
        <w:spacing w:before="0" w:after="5" w:line="380" w:lineRule="exact"/>
        <w:ind w:left="1600" w:right="0" w:firstLine="0"/>
      </w:pPr>
      <w:r>
        <w:rPr>
          <w:rStyle w:val="CharStyle20"/>
        </w:rPr>
        <w:t xml:space="preserve">e-mail: </w:t>
      </w:r>
      <w:r>
        <w:rPr>
          <w:rStyle w:val="CharStyle21"/>
        </w:rPr>
        <w:t>to</w:t>
      </w:r>
      <w:r>
        <w:rPr>
          <w:rStyle w:val="CharStyle22"/>
        </w:rPr>
        <w:t>70</w:t>
      </w:r>
      <w:r>
        <w:rPr>
          <w:rStyle w:val="CharStyle21"/>
        </w:rPr>
        <w:t>;&lt;xfas.£ov.r</w:t>
      </w:r>
      <w:r>
        <w:rPr>
          <w:rStyle w:val="CharStyle20"/>
        </w:rPr>
        <w:t xml:space="preserve">u </w:t>
      </w:r>
      <w:r>
        <w:rPr>
          <w:rStyle w:val="CharStyle23"/>
        </w:rPr>
        <w:t>.</w:t>
      </w:r>
      <w:r>
        <w:rPr>
          <w:rStyle w:val="CharStyle20"/>
          <w:lang w:val="ru-RU" w:eastAsia="ru-RU" w:bidi="ru-RU"/>
        </w:rPr>
        <w:tab/>
      </w:r>
      <w:r>
        <w:rPr>
          <w:rStyle w:val="CharStyle24"/>
        </w:rPr>
        <w:t xml:space="preserve">Ленина </w:t>
      </w:r>
      <w:r>
        <w:rPr>
          <w:rStyle w:val="CharStyle25"/>
        </w:rPr>
        <w:t xml:space="preserve">пр., </w:t>
      </w:r>
      <w:r>
        <w:rPr>
          <w:rStyle w:val="CharStyle26"/>
        </w:rPr>
        <w:t>117,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25"/>
        </w:rPr>
        <w:t xml:space="preserve">г. </w:t>
      </w:r>
      <w:r>
        <w:rPr>
          <w:rStyle w:val="CharStyle24"/>
        </w:rPr>
        <w:t xml:space="preserve">Томск,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634009,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96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78" w:left="507" w:right="483" w:bottom="507" w:header="0" w:footer="3" w:gutter="0"/>
          <w:rtlGutter w:val="0"/>
          <w:cols w:space="720"/>
          <w:noEndnote/>
          <w:docGrid w:linePitch="360"/>
        </w:sectPr>
      </w:pPr>
      <w:r>
        <w:rPr>
          <w:rStyle w:val="CharStyle29"/>
          <w:i/>
          <w:iCs/>
        </w:rPr>
        <w:t>1Г) П</w:t>
      </w:r>
      <w:r>
        <w:rPr>
          <w:rStyle w:val="CharStyle29"/>
          <w:lang w:val="en-US" w:eastAsia="en-US" w:bidi="en-US"/>
          <w:i/>
          <w:iCs/>
        </w:rPr>
        <w:t>’t</w:t>
      </w:r>
    </w:p>
    <w:p>
      <w:pPr>
        <w:pStyle w:val="Style15"/>
        <w:framePr w:h="176" w:wrap="around" w:hAnchor="margin" w:x="-4348" w:y="5340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31"/>
          <w:b/>
          <w:bCs/>
          <w:spacing w:val="0"/>
        </w:rPr>
        <w:t>На №</w:t>
      </w:r>
    </w:p>
    <w:p>
      <w:pPr>
        <w:pStyle w:val="Style15"/>
        <w:framePr w:h="160" w:wrap="around" w:hAnchor="margin" w:x="-2605" w:y="532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</w:pPr>
      <w:r>
        <w:rPr>
          <w:rStyle w:val="CharStyle31"/>
          <w:b/>
          <w:bCs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rStyle w:val="CharStyle32"/>
        </w:rPr>
        <w:t>Уполномоченный орган: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26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Департамент государственного заказа Томской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  <w:sectPr>
          <w:type w:val="continuous"/>
          <w:pgSz w:w="11906" w:h="16838"/>
          <w:pgMar w:top="478" w:left="5773" w:right="474" w:bottom="50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Кирова пр-т, 41, г. Томск, 634041,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2" w:after="6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42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РЕШЕНИЕ</w:t>
      </w:r>
    </w:p>
    <w:p>
      <w:pPr>
        <w:pStyle w:val="Style5"/>
        <w:tabs>
          <w:tab w:leader="none" w:pos="900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244" w:line="322" w:lineRule="exact"/>
        <w:ind w:left="40" w:right="780" w:firstLine="24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делу №070/06/106-151 /2020 о нарушении законодательства Российской Федерации о контрактной системе в сфере закупок 09.07.2020</w:t>
        <w:tab/>
        <w:t>г. Томск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40" w:right="600" w:firstLine="7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Управления Федеральной антимонопольной службы по Томской области по контролю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 (далее - Комиссия Томского УФАС России) в составе: председателя комиссии:</w:t>
      </w:r>
    </w:p>
    <w:p>
      <w:pPr>
        <w:pStyle w:val="Style5"/>
        <w:tabs>
          <w:tab w:leader="none" w:pos="2813" w:val="left"/>
        </w:tabs>
        <w:widowControl w:val="0"/>
        <w:keepNext w:val="0"/>
        <w:keepLines w:val="0"/>
        <w:shd w:val="clear" w:color="auto" w:fill="auto"/>
        <w:bidi w:val="0"/>
        <w:spacing w:before="0" w:after="309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Шевченко В.И,</w:t>
        <w:tab/>
        <w:t>Руководителя Томского УФАС России;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76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членов комиссии:</w:t>
      </w:r>
    </w:p>
    <w:p>
      <w:pPr>
        <w:pStyle w:val="Style5"/>
        <w:tabs>
          <w:tab w:leader="none" w:pos="2813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Лосева В.Г.,</w:t>
        <w:tab/>
        <w:t>заместителя начальника отдела контроля закупок;</w:t>
      </w:r>
    </w:p>
    <w:p>
      <w:pPr>
        <w:pStyle w:val="Style5"/>
        <w:tabs>
          <w:tab w:leader="none" w:pos="2813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Засуховой Э.Д.</w:t>
        <w:tab/>
        <w:t>ведущего специалиста - эксперта отдела контроля закупок,</w:t>
      </w:r>
    </w:p>
    <w:p>
      <w:pPr>
        <w:pStyle w:val="Style5"/>
        <w:tabs>
          <w:tab w:leader="none" w:pos="2813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Никитиной Д.А.</w:t>
        <w:tab/>
        <w:t>специалиста - эксперта отдела контроля закупок;</w:t>
      </w:r>
    </w:p>
    <w:p>
      <w:pPr>
        <w:pStyle w:val="Style5"/>
        <w:tabs>
          <w:tab w:leader="none" w:pos="4101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 участием представителей:</w:t>
        <w:tab/>
        <w:t>заказчика-Департамента транспорта, дорожной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60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деятельности и связи Томской области (далее-Заказчик) Мининой Е.С (доверенность №55 от 11.12.2019), уполномоченного органа - Департамента государственного заказа Томской области (далее -Уполномоченный орган) Ганзюк </w:t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B.C.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(доверенность №10 от 17.03.2020), Осетровой А.Э. (доверенность №3 от</w:t>
      </w:r>
    </w:p>
    <w:p>
      <w:pPr>
        <w:pStyle w:val="Style5"/>
        <w:numPr>
          <w:ilvl w:val="0"/>
          <w:numId w:val="1"/>
        </w:numPr>
        <w:tabs>
          <w:tab w:leader="none" w:pos="1605" w:val="left"/>
        </w:tabs>
        <w:widowControl w:val="0"/>
        <w:keepNext w:val="0"/>
        <w:keepLines w:val="0"/>
        <w:shd w:val="clear" w:color="auto" w:fill="auto"/>
        <w:bidi w:val="0"/>
        <w:spacing w:before="0" w:after="225" w:line="322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, подателя жалобы Общества с ограниченной ответственностью «АП</w:t>
      </w:r>
    </w:p>
    <w:p>
      <w:pPr>
        <w:pStyle w:val="Style33"/>
        <w:widowControl w:val="0"/>
        <w:keepNext/>
        <w:keepLines/>
        <w:shd w:val="clear" w:color="auto" w:fill="auto"/>
        <w:bidi w:val="0"/>
        <w:spacing w:before="0" w:after="0" w:line="340" w:lineRule="exact"/>
        <w:ind w:left="0" w:right="280" w:firstLine="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rStyle w:val="CharStyle3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rStyle w:val="CharStyle3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</w:t>
      </w:r>
      <w:r>
        <w:rPr>
          <w:rStyle w:val="CharStyle3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8</w:t>
      </w:r>
      <w:r>
        <w:rPr>
          <w:rStyle w:val="CharStyle3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</w:t>
      </w:r>
      <w:r>
        <w:rPr>
          <w:rStyle w:val="CharStyle35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</w:t>
      </w:r>
      <w:bookmarkEnd w:id="0"/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Межобластное» (далее - Заявитель, ООО «АП Межобластное») Плотникова П.М. (доверенность №47 от 02.07.2020),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рассмотрев в режиме ВКС жалобу Заявителя на действия Заказчика при проведении открытого конкурса в электронной форме «Выполнение работ, связанных с осуществлением регулярных перевозок пассажиров и багажа автомобильным транспортом по межмуниципальным маршрутам №506 «Томск- Зырянское», №515 «Томск-Асино», №516 «Томск-Первомайское» по регулируемым тарифам» (извещение № 0165200003320000147) (далее -Конкурс), и проведя внеплановую проверку в соответствии с п.1 ч. 15 ст.99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Закон 44-ФЗ),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0" w:right="200" w:firstLine="0"/>
      </w:pPr>
      <w:r>
        <w:rPr>
          <w:rStyle w:val="CharStyle36"/>
        </w:rPr>
        <w:t>УСТАНОВИЛА: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Томское УФАС России обратился Заявитель с жалобой (вх.№4542 от</w:t>
      </w:r>
    </w:p>
    <w:p>
      <w:pPr>
        <w:pStyle w:val="Style5"/>
        <w:numPr>
          <w:ilvl w:val="0"/>
          <w:numId w:val="3"/>
        </w:numPr>
        <w:tabs>
          <w:tab w:leader="none" w:pos="1601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, поданной в срок, предусмотренный ст. 105 Закона 44-ФЗ, на действия Заказчика при проведении Конкурса, нарушающие, по мнению Заявителя, действующее законодательство.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По мнению Заявителя Заказчик нарушил требования статьи 12 Федерального закона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 (далее-Закон 220-ФЗ) в части установления в качестве начального остановочного пунктов маршрута Автовокзалы городов Томска и Асино, что приводит к нарушению части 1 статьи 15 и статьи 17 Федерального закона от 26.07.2019 №135-Ф3 «О защите конкуренции» (далее - Закон о защите конкуренции).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Представители Заказчика и Уполномоченного органа с доводами Заявителя не согласились, предоставив письменные пояснения, согласно которым считают, что при проведении Конкурса Заказчик действовал в соответствии с законодательством Российской Федерации о контрактной системе в сфере закупок.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результате рассмотрения жалобы и осуществления в соответствии с пунктом 1 части 15 стати 99 Закона о контрактной системе внеплановой проверки Комиссия Томского УФАС России установила следующее.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60" w:right="4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Извещение и документация Конкурса извещение № 0165200003320000147 размещены на Официальном сайте Единой информационной системы в сфере закупок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(далее - Официальный сайт, ЕИС) - 11.06.2020. Начальная (максимальная) цена контракта составляет 1 рубль.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72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На момент рассмотрения жалобы контракт не заключен.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720"/>
        <w:sectPr>
          <w:type w:val="continuous"/>
          <w:pgSz w:w="11906" w:h="16838"/>
          <w:pgMar w:top="739" w:left="500" w:right="500" w:bottom="1003" w:header="0" w:footer="3" w:gutter="163"/>
          <w:rtlGutter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силу частей 1 и 9 статьи 105 Закона о контрактной системе любой участник закупки, имеет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если такие действия (бездействие) нарушают права и законные интересы участника закупки.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Из анализа частей 1 и 9 статьи 105 Закона о контрактной системе следует, что именно на Заявителя жалобы возложена обязанность по доказыванию обоснованности доводов жалобы с предоставлением соответствующих документов.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жалобе Заявителем не указано положений Законодательства о контрактной системе, которые нарушил Заказчик, не представлено доводов, свидетельствующих о нарушении Заказчиком положений Закона о контрактной системе, документальных подтверждений невозможности подготовки заявки на участие в Конкурсе и ограничения количества участников закупки, а также документов и сведений, свидетельствующих о нарушении Заказчиком норм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Комиссия отмечает, что жалоба содержит только указание на обжалуемые действия, при этом в жалобе отсутствуют сами доводы, свидетельствующие о нарушении указанными действиями Заказчика норм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соответствии с пунктом 1 части 11 статьи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статьей 105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Согласно пункту 4 части 8 статьи 105 Закона о контрактной системе жалоба на действия (бездействие) заказчика, уполномоченного органа, должна содержать указание на обжалуемые действия (бездействие) заказчика, уполномоченного органа, доводы жалобы.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Вместе с тем, заявителем в жалобе не указаны, допущенные нарушения законодательства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Принимая во внимание, что в доводах жалобы Заявителя отсутствует указание на нарушение положений Закона 44-ФЗ, Комиссия Томского УФАС России приходит к выводу, о том, что жалоба Заявителя подана с нарушением требований статьи 105 Закона о контрактной системе в связи с отсутствием в жалобе информации, предусмотренной законодательством о контрактной системе и подлежит возврату, подавшему её лицу без рассмотрения.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В ходе проведения внеплановой проверки закупки, в том числе информации предоставленной Заявителем нарушений Законодательства о контрактной системе не выявлено.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Таким образом, жалоба признается необоснованной.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 этом Заявитель прямо указывает в жалобе на наличие в действиях Заказчика признаков нарушения ст.ст. 15, 17 Закона о защите конкуренции.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60" w:right="40" w:firstLine="54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Исходя из того, что в соответствии с положениями Закона о защите конкуренции Комиссии Томского УФАС России по контролю в сфере закупок, рассмотрению информации о включении в реестр недобросовестных поставщиков и вопросов о согласовании заключения контракта с единственным поставщиком (подрядчиком, исполнителем), не предоставлено полномочий по возбуждению и рассмотрению дел о нарушении антимонопольного законодательства, жалоба подлежит передаче для рассмотрения по подведомственности.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329" w:line="331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Принимая во внимание вышеизложенное, и руководствуясь, Регламентом и ст.99, ст. 105, ст. 106 Закона 44-ФЗ, Комиссия Томского УФАС России,</w:t>
      </w:r>
    </w:p>
    <w:p>
      <w:pPr>
        <w:pStyle w:val="Style37"/>
        <w:widowControl w:val="0"/>
        <w:keepNext w:val="0"/>
        <w:keepLines w:val="0"/>
        <w:shd w:val="clear" w:color="auto" w:fill="auto"/>
        <w:bidi w:val="0"/>
        <w:jc w:val="left"/>
        <w:spacing w:before="0" w:after="136" w:line="220" w:lineRule="exact"/>
        <w:ind w:left="456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6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Признать жалобу ООО «АП Межобластное» необоснованной.</w:t>
      </w:r>
    </w:p>
    <w:p>
      <w:pPr>
        <w:pStyle w:val="Style5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560"/>
        <w:sectPr>
          <w:type w:val="continuous"/>
          <w:pgSz w:w="11906" w:h="16838"/>
          <w:pgMar w:top="1266" w:left="850" w:right="831" w:bottom="14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 xml:space="preserve"> Для решения вопроса о наличии в действиях Заказчика признаков нарушения ст.ст. 15, 17 Закона о защите конкуренции, передать материалы дела в Отдел контроля монополистической деятельности Томского УФАС России,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w="8054" w:h="647" w:wrap="notBeside" w:hAnchor="margin" w:x="27" w:y="383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540"/>
      </w:pPr>
      <w:r>
        <w:rPr>
          <w:rStyle w:val="CharStyle6"/>
          <w:spacing w:val="10"/>
        </w:rPr>
        <w:t>Настоящее решение может быть обжаловано в арбитражное трех месяцев в установленном законом порядке.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7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Председатель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color w:val="000000"/>
          <w:position w:val="0"/>
        </w:rPr>
        <w:t>Члены комиссии</w:t>
      </w:r>
    </w:p>
    <w:sectPr>
      <w:type w:val="continuous"/>
      <w:pgSz w:w="11906" w:h="16838"/>
      <w:pgMar w:top="338" w:left="879" w:right="7820" w:bottom="1082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0"/>
      <w:numFmt w:val="decimal"/>
      <w:lvlText w:val="22.01.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2">
    <w:multiLevelType w:val="multilevel"/>
    <w:lvl w:ilvl="0">
      <w:start w:val="2020"/>
      <w:numFmt w:val="decimal"/>
      <w:lvlText w:val="03.07.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1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6) Exact"/>
    <w:basedOn w:val="DefaultParagraphFont"/>
    <w:link w:val="Style3"/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1"/>
    </w:rPr>
  </w:style>
  <w:style w:type="character" w:customStyle="1" w:styleId="CharStyle7">
    <w:name w:val="Основной текст Exact"/>
    <w:basedOn w:val="CharStyle13"/>
    <w:rPr>
      <w:u w:val="single"/>
      <w:sz w:val="23"/>
      <w:szCs w:val="23"/>
      <w:spacing w:val="11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1">
    <w:name w:val="Основной текст (2) + 14 pt"/>
    <w:basedOn w:val="CharStyle9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12">
    <w:name w:val="Основной текст (2) + 12 pt,Не полужирный,Интервал 0 pt"/>
    <w:basedOn w:val="CharStyle9"/>
    <w:rPr>
      <w:lang w:val="ru-RU" w:eastAsia="ru-RU" w:bidi="ru-RU"/>
      <w:b/>
      <w:bCs/>
      <w:u w:val="single"/>
      <w:sz w:val="24"/>
      <w:szCs w:val="24"/>
      <w:w w:val="100"/>
      <w:spacing w:val="1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 + 13 pt,Полужирный,Интервал 0 pt"/>
    <w:basedOn w:val="CharStyle13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character" w:customStyle="1" w:styleId="CharStyle16">
    <w:name w:val="Основной текст (3)_"/>
    <w:basedOn w:val="DefaultParagraphFont"/>
    <w:link w:val="Style15"/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7">
    <w:name w:val="Основной текст (3)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(4)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0">
    <w:name w:val="Основной текст (4)"/>
    <w:basedOn w:val="CharStyle19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21">
    <w:name w:val="Основной текст (4)"/>
    <w:basedOn w:val="CharStyle19"/>
    <w:rPr>
      <w:lang w:val="en-US" w:eastAsia="en-US" w:bidi="en-US"/>
      <w:strike/>
      <w:w w:val="100"/>
      <w:spacing w:val="0"/>
      <w:color w:val="000000"/>
      <w:position w:val="0"/>
    </w:rPr>
  </w:style>
  <w:style w:type="character" w:customStyle="1" w:styleId="CharStyle22">
    <w:name w:val="Основной текст (4) + 8,5 pt"/>
    <w:basedOn w:val="CharStyle19"/>
    <w:rPr>
      <w:lang w:val="en-US" w:eastAsia="en-US" w:bidi="en-US"/>
      <w:strike/>
      <w:sz w:val="17"/>
      <w:szCs w:val="17"/>
      <w:w w:val="100"/>
      <w:spacing w:val="0"/>
      <w:color w:val="000000"/>
      <w:position w:val="0"/>
    </w:rPr>
  </w:style>
  <w:style w:type="character" w:customStyle="1" w:styleId="CharStyle23">
    <w:name w:val="Основной текст (4) + 19 pt,Полужирный,Курсив"/>
    <w:basedOn w:val="CharStyle19"/>
    <w:rPr>
      <w:lang w:val="ru-RU" w:eastAsia="ru-RU" w:bidi="ru-RU"/>
      <w:b/>
      <w:bCs/>
      <w:i/>
      <w:iCs/>
      <w:sz w:val="38"/>
      <w:szCs w:val="38"/>
      <w:w w:val="100"/>
      <w:spacing w:val="0"/>
      <w:color w:val="000000"/>
      <w:position w:val="0"/>
    </w:rPr>
  </w:style>
  <w:style w:type="character" w:customStyle="1" w:styleId="CharStyle24">
    <w:name w:val="Основной текст (4) + 12 pt,Интервал 0 pt"/>
    <w:basedOn w:val="CharStyle19"/>
    <w:rPr>
      <w:lang w:val="ru-RU" w:eastAsia="ru-RU" w:bidi="ru-RU"/>
      <w:sz w:val="24"/>
      <w:szCs w:val="24"/>
      <w:w w:val="100"/>
      <w:spacing w:val="10"/>
      <w:color w:val="000000"/>
      <w:position w:val="0"/>
    </w:rPr>
  </w:style>
  <w:style w:type="character" w:customStyle="1" w:styleId="CharStyle25">
    <w:name w:val="Основной текст (4) + Интервал 0 pt"/>
    <w:basedOn w:val="CharStyle19"/>
    <w:rPr>
      <w:lang w:val="ru-RU" w:eastAsia="ru-RU" w:bidi="ru-RU"/>
      <w:w w:val="100"/>
      <w:spacing w:val="10"/>
      <w:color w:val="000000"/>
      <w:position w:val="0"/>
    </w:rPr>
  </w:style>
  <w:style w:type="character" w:customStyle="1" w:styleId="CharStyle26">
    <w:name w:val="Основной текст (4)"/>
    <w:basedOn w:val="CharStyle1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5)_"/>
    <w:basedOn w:val="DefaultParagraphFont"/>
    <w:link w:val="Style27"/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9">
    <w:name w:val="Основной текст (5)"/>
    <w:basedOn w:val="CharStyle28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30">
    <w:name w:val="Основной текст (3) Exact"/>
    <w:basedOn w:val="DefaultParagraphFont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7"/>
    </w:rPr>
  </w:style>
  <w:style w:type="character" w:customStyle="1" w:styleId="CharStyle31">
    <w:name w:val="Основной текст (3) Exact"/>
    <w:basedOn w:val="CharStyle16"/>
    <w:rPr>
      <w:lang w:val="ru-RU" w:eastAsia="ru-RU" w:bidi="ru-RU"/>
      <w:sz w:val="16"/>
      <w:szCs w:val="16"/>
      <w:w w:val="100"/>
      <w:spacing w:val="7"/>
      <w:color w:val="000000"/>
      <w:position w:val="0"/>
    </w:rPr>
  </w:style>
  <w:style w:type="character" w:customStyle="1" w:styleId="CharStyle32">
    <w:name w:val="Основной текст"/>
    <w:basedOn w:val="CharStyle13"/>
    <w:rPr>
      <w:lang w:val="ru-RU" w:eastAsia="ru-RU" w:bidi="ru-RU"/>
      <w:u w:val="single"/>
      <w:sz w:val="24"/>
      <w:szCs w:val="24"/>
      <w:w w:val="100"/>
      <w:color w:val="000000"/>
      <w:position w:val="0"/>
    </w:rPr>
  </w:style>
  <w:style w:type="character" w:customStyle="1" w:styleId="CharStyle34">
    <w:name w:val="Заголовок №1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</w:rPr>
  </w:style>
  <w:style w:type="character" w:customStyle="1" w:styleId="CharStyle35">
    <w:name w:val="Заголовок №1 + Times New Roman,17 pt"/>
    <w:basedOn w:val="CharStyle34"/>
    <w:rPr>
      <w:lang w:val="ru-RU" w:eastAsia="ru-RU" w:bidi="ru-RU"/>
      <w:sz w:val="34"/>
      <w:szCs w:val="34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6">
    <w:name w:val="Основной текст + Интервал 3 pt"/>
    <w:basedOn w:val="CharStyle13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38">
    <w:name w:val="Основной текст (7)_"/>
    <w:basedOn w:val="DefaultParagraphFont"/>
    <w:link w:val="Style3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  <w:style w:type="paragraph" w:customStyle="1" w:styleId="Style3">
    <w:name w:val="Основной текст (6)"/>
    <w:basedOn w:val="Normal"/>
    <w:link w:val="CharStyle4"/>
    <w:pPr>
      <w:widowControl w:val="0"/>
      <w:shd w:val="clear" w:color="auto" w:fill="FFFFFF"/>
      <w:spacing w:line="0" w:lineRule="exact"/>
    </w:pPr>
    <w:rPr>
      <w:b w:val="0"/>
      <w:bCs w:val="0"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13"/>
    <w:pPr>
      <w:widowControl w:val="0"/>
      <w:shd w:val="clear" w:color="auto" w:fill="FFFFFF"/>
      <w:jc w:val="both"/>
      <w:spacing w:line="31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0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60" w:line="317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both"/>
      <w:spacing w:after="60" w:line="0" w:lineRule="exact"/>
    </w:pPr>
    <w:rPr>
      <w:b/>
      <w:bCs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FFFFFF"/>
      <w:jc w:val="both"/>
      <w:spacing w:before="60" w:after="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Основной текст (5)"/>
    <w:basedOn w:val="Normal"/>
    <w:link w:val="CharStyle28"/>
    <w:pPr>
      <w:widowControl w:val="0"/>
      <w:shd w:val="clear" w:color="auto" w:fill="FFFFFF"/>
      <w:spacing w:before="60" w:line="0" w:lineRule="exact"/>
    </w:pPr>
    <w:rPr>
      <w:b w:val="0"/>
      <w:bCs w:val="0"/>
      <w:i/>
      <w:iCs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FFFFFF"/>
      <w:jc w:val="right"/>
      <w:outlineLvl w:val="0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rFonts w:ascii="Impact" w:eastAsia="Impact" w:hAnsi="Impact" w:cs="Impact"/>
    </w:rPr>
  </w:style>
  <w:style w:type="paragraph" w:customStyle="1" w:styleId="Style37">
    <w:name w:val="Основной текст (7)"/>
    <w:basedOn w:val="Normal"/>
    <w:link w:val="CharStyle38"/>
    <w:pPr>
      <w:widowControl w:val="0"/>
      <w:shd w:val="clear" w:color="auto" w:fill="FFFFFF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7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