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6" w:after="0"/>
        <w:ind w:left="0" w:right="0" w:firstLine="0"/>
      </w:pPr>
      <w:r>
        <w:rPr>
          <w:rStyle w:val="CharStyle5"/>
        </w:rPr>
        <w:t xml:space="preserve">УПРАВЛЕНИЕ </w:t>
      </w:r>
      <w:r>
        <w:rPr>
          <w:rStyle w:val="CharStyle6"/>
        </w:rPr>
        <w:t>Федеральной антимонопольной службы по Республике Карелия</w:t>
      </w:r>
    </w:p>
    <w:p>
      <w:pPr>
        <w:pStyle w:val="Style7"/>
        <w:widowControl w:val="0"/>
        <w:keepNext w:val="0"/>
        <w:keepLines w:val="0"/>
        <w:shd w:val="clear" w:color="auto" w:fill="auto"/>
        <w:bidi w:val="0"/>
        <w:spacing w:before="0" w:after="0"/>
        <w:ind w:left="0" w:right="0" w:firstLine="0"/>
      </w:pPr>
      <w:r>
        <w:rPr>
          <w:rStyle w:val="CharStyle9"/>
        </w:rPr>
        <w:t>наб. Варка&gt;са, 1 а, г. Петрозаводск,</w:t>
      </w:r>
    </w:p>
    <w:p>
      <w:pPr>
        <w:pStyle w:val="Style7"/>
        <w:tabs>
          <w:tab w:leader="none" w:pos="5125" w:val="right"/>
        </w:tabs>
        <w:widowControl w:val="0"/>
        <w:keepNext w:val="0"/>
        <w:keepLines w:val="0"/>
        <w:shd w:val="clear" w:color="auto" w:fill="auto"/>
        <w:bidi w:val="0"/>
        <w:jc w:val="left"/>
        <w:spacing w:before="0" w:after="0"/>
        <w:ind w:left="560" w:right="0" w:firstLine="700"/>
      </w:pPr>
      <w:r>
        <w:rPr>
          <w:rStyle w:val="CharStyle9"/>
        </w:rPr>
        <w:t>Республика Карелия, 18503</w:t>
      </w:r>
      <w:r>
        <w:rPr>
          <w:rStyle w:val="CharStyle10"/>
        </w:rPr>
        <w:t xml:space="preserve">1 </w:t>
      </w:r>
      <w:r>
        <w:rPr>
          <w:rStyle w:val="CharStyle9"/>
        </w:rPr>
        <w:t xml:space="preserve">почювый адрес: а/я 14. </w:t>
      </w:r>
      <w:r>
        <w:rPr>
          <w:rStyle w:val="CharStyle10"/>
        </w:rPr>
        <w:t xml:space="preserve">г. </w:t>
      </w:r>
      <w:r>
        <w:rPr>
          <w:rStyle w:val="CharStyle9"/>
        </w:rPr>
        <w:t xml:space="preserve">Петрозаводск, 185028 тед-'факс (8142) 78-44-30 </w:t>
      </w:r>
      <w:r>
        <w:rPr>
          <w:rStyle w:val="CharStyle9"/>
          <w:lang w:val="en-US" w:eastAsia="en-US" w:bidi="en-US"/>
        </w:rPr>
        <w:t xml:space="preserve">e-mail: </w:t>
      </w:r>
      <w:r>
        <w:fldChar w:fldCharType="begin"/>
      </w:r>
      <w:r>
        <w:rPr>
          <w:rStyle w:val="CharStyle9"/>
        </w:rPr>
        <w:instrText> HYPERLINK "mailto:tol0@fas.gov.ru" </w:instrText>
      </w:r>
      <w:r>
        <w:fldChar w:fldCharType="separate"/>
      </w:r>
      <w:r>
        <w:rPr>
          <w:rStyle w:val="Hyperlink"/>
          <w:lang w:val="en-US" w:eastAsia="en-US" w:bidi="en-US"/>
        </w:rPr>
        <w:t>tol0@fas.gov.ru</w:t>
      </w:r>
      <w:r>
        <w:fldChar w:fldCharType="end"/>
      </w:r>
      <w:r>
        <w:rPr>
          <w:rStyle w:val="CharStyle9"/>
          <w:lang w:val="en-US" w:eastAsia="en-US" w:bidi="en-US"/>
        </w:rPr>
        <w:tab/>
      </w:r>
      <w:r>
        <w:rPr>
          <w:rStyle w:val="CharStyle10"/>
        </w:rPr>
        <w:t>.</w:t>
      </w:r>
    </w:p>
    <w:p>
      <w:pPr>
        <w:pStyle w:val="Style11"/>
        <w:tabs>
          <w:tab w:leader="underscore" w:pos="2449" w:val="center"/>
          <w:tab w:leader="none" w:pos="2718" w:val="left"/>
        </w:tabs>
        <w:widowControl w:val="0"/>
        <w:keepNext/>
        <w:keepLines/>
        <w:shd w:val="clear" w:color="auto" w:fill="auto"/>
        <w:bidi w:val="0"/>
        <w:spacing w:before="0" w:after="160" w:line="260" w:lineRule="exact"/>
        <w:ind w:left="480" w:right="0" w:firstLine="0"/>
      </w:pPr>
      <w:bookmarkStart w:id="0" w:name="bookmark0"/>
      <w:r>
        <w:rPr>
          <w:rStyle w:val="CharStyle13"/>
        </w:rPr>
        <w:t xml:space="preserve">" 4. </w:t>
      </w:r>
      <w:r>
        <w:rPr>
          <w:rStyle w:val="CharStyle14"/>
          <w:lang w:val="ru-RU" w:eastAsia="ru-RU" w:bidi="ru-RU"/>
        </w:rPr>
        <w:t>07. 2020</w:t>
      </w:r>
      <w:r>
        <w:rPr>
          <w:rStyle w:val="CharStyle13"/>
        </w:rPr>
        <w:tab/>
        <w:t>№</w:t>
        <w:tab/>
      </w:r>
      <w:r>
        <w:rPr>
          <w:rStyle w:val="CharStyle14"/>
        </w:rPr>
        <w:t>o\c(e&gt;e\\oS-4S</w:t>
      </w:r>
      <w:r>
        <w:rPr>
          <w:rStyle w:val="CharStyle13"/>
          <w:lang w:val="en-US" w:eastAsia="en-US" w:bidi="en-US"/>
        </w:rPr>
        <w:t xml:space="preserve">2 </w:t>
      </w:r>
      <w:r>
        <w:rPr>
          <w:rStyle w:val="CharStyle13"/>
        </w:rPr>
        <w:t>го</w:t>
      </w:r>
      <w:bookmarkEnd w:id="0"/>
    </w:p>
    <w:p>
      <w:pPr>
        <w:pStyle w:val="Style15"/>
        <w:tabs>
          <w:tab w:leader="none" w:pos="2662" w:val="center"/>
          <w:tab w:leader="underscore" w:pos="4124" w:val="left"/>
        </w:tabs>
        <w:widowControl w:val="0"/>
        <w:keepNext w:val="0"/>
        <w:keepLines w:val="0"/>
        <w:shd w:val="clear" w:color="auto" w:fill="auto"/>
        <w:bidi w:val="0"/>
        <w:spacing w:before="0" w:after="0" w:line="220" w:lineRule="exact"/>
        <w:ind w:left="560" w:right="0" w:firstLine="0"/>
      </w:pPr>
      <w:r>
        <w:rPr>
          <w:rStyle w:val="CharStyle17"/>
        </w:rPr>
        <w:t>На №</w:t>
        <w:tab/>
        <w:t xml:space="preserve">  от</w:t>
        <w:tab/>
      </w:r>
    </w:p>
    <w:p>
      <w:pPr>
        <w:pStyle w:val="Style18"/>
        <w:widowControl w:val="0"/>
        <w:keepNext/>
        <w:keepLines/>
        <w:shd w:val="clear" w:color="auto" w:fill="auto"/>
        <w:bidi w:val="0"/>
        <w:jc w:val="left"/>
        <w:spacing w:before="0" w:after="0"/>
        <w:ind w:left="20" w:right="0" w:firstLine="0"/>
      </w:pPr>
      <w:bookmarkStart w:id="1" w:name="bookmark1"/>
      <w:r>
        <w:rPr>
          <w:lang w:val="ru-RU" w:eastAsia="ru-RU" w:bidi="ru-RU"/>
          <w:sz w:val="24"/>
          <w:szCs w:val="24"/>
          <w:w w:val="100"/>
          <w:spacing w:val="0"/>
          <w:color w:val="000000"/>
          <w:position w:val="0"/>
        </w:rPr>
        <w:t>Дело № 010/06/105-452/2020 04-18/167-2020 Заказчик:</w:t>
      </w:r>
      <w:bookmarkEnd w:id="1"/>
    </w:p>
    <w:p>
      <w:pPr>
        <w:pStyle w:val="Style3"/>
        <w:widowControl w:val="0"/>
        <w:keepNext w:val="0"/>
        <w:keepLines w:val="0"/>
        <w:shd w:val="clear" w:color="auto" w:fill="auto"/>
        <w:bidi w:val="0"/>
        <w:jc w:val="left"/>
        <w:spacing w:before="0" w:after="0" w:line="313" w:lineRule="exact"/>
        <w:ind w:left="20" w:right="0" w:firstLine="0"/>
      </w:pPr>
      <w:r>
        <w:rPr>
          <w:lang w:val="ru-RU" w:eastAsia="ru-RU" w:bidi="ru-RU"/>
          <w:sz w:val="24"/>
          <w:szCs w:val="24"/>
          <w:w w:val="100"/>
          <w:spacing w:val="0"/>
          <w:color w:val="000000"/>
          <w:position w:val="0"/>
        </w:rPr>
        <w:t>ГБУЗ РК «Республиканская больница</w:t>
      </w:r>
    </w:p>
    <w:p>
      <w:pPr>
        <w:pStyle w:val="Style3"/>
        <w:widowControl w:val="0"/>
        <w:keepNext w:val="0"/>
        <w:keepLines w:val="0"/>
        <w:shd w:val="clear" w:color="auto" w:fill="auto"/>
        <w:bidi w:val="0"/>
        <w:jc w:val="left"/>
        <w:spacing w:before="0" w:after="243" w:line="313" w:lineRule="exact"/>
        <w:ind w:left="20" w:right="0" w:firstLine="0"/>
      </w:pPr>
      <w:r>
        <w:rPr>
          <w:lang w:val="ru-RU" w:eastAsia="ru-RU" w:bidi="ru-RU"/>
          <w:sz w:val="24"/>
          <w:szCs w:val="24"/>
          <w:w w:val="100"/>
          <w:spacing w:val="0"/>
          <w:color w:val="000000"/>
          <w:position w:val="0"/>
        </w:rPr>
        <w:t xml:space="preserve">им. В.А. Баранова» ул. Пирогова, д. 3, г. Петрозаводск, 185019 </w:t>
      </w:r>
      <w:r>
        <w:fldChar w:fldCharType="begin"/>
      </w:r>
      <w:r>
        <w:rPr>
          <w:color w:val="000000"/>
        </w:rPr>
        <w:instrText> HYPERLINK "mailto:zakupki@medicme.karelia.ru" </w:instrText>
      </w:r>
      <w:r>
        <w:fldChar w:fldCharType="separate"/>
      </w:r>
      <w:r>
        <w:rPr>
          <w:rStyle w:val="Hyperlink"/>
          <w:lang w:val="en-US" w:eastAsia="en-US" w:bidi="en-US"/>
          <w:sz w:val="24"/>
          <w:szCs w:val="24"/>
          <w:w w:val="100"/>
          <w:spacing w:val="0"/>
          <w:position w:val="0"/>
        </w:rPr>
        <w:t>zakupki@medicme.karelia.ru</w:t>
      </w:r>
      <w:r>
        <w:fldChar w:fldCharType="end"/>
      </w:r>
    </w:p>
    <w:p>
      <w:pPr>
        <w:pStyle w:val="Style18"/>
        <w:widowControl w:val="0"/>
        <w:keepNext/>
        <w:keepLines/>
        <w:shd w:val="clear" w:color="auto" w:fill="auto"/>
        <w:bidi w:val="0"/>
        <w:jc w:val="left"/>
        <w:spacing w:before="0" w:after="0" w:line="310" w:lineRule="exact"/>
        <w:ind w:left="20" w:right="0" w:firstLine="0"/>
      </w:pPr>
      <w:bookmarkStart w:id="2" w:name="bookmark2"/>
      <w:r>
        <w:rPr>
          <w:lang w:val="ru-RU" w:eastAsia="ru-RU" w:bidi="ru-RU"/>
          <w:sz w:val="24"/>
          <w:szCs w:val="24"/>
          <w:w w:val="100"/>
          <w:spacing w:val="0"/>
          <w:color w:val="000000"/>
          <w:position w:val="0"/>
        </w:rPr>
        <w:t>Заявитель:</w:t>
      </w:r>
      <w:bookmarkEnd w:id="2"/>
    </w:p>
    <w:p>
      <w:pPr>
        <w:pStyle w:val="Style3"/>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411" w:left="835" w:right="1591" w:bottom="677" w:header="0" w:footer="3" w:gutter="0"/>
          <w:rtlGutter w:val="0"/>
          <w:cols w:num="2" w:space="720" w:equalWidth="0">
            <w:col w:w="5105" w:space="1037"/>
            <w:col w:w="3337"/>
          </w:cols>
          <w:noEndnote/>
          <w:docGrid w:linePitch="360"/>
        </w:sectPr>
      </w:pPr>
      <w:r>
        <w:rPr>
          <w:lang w:val="ru-RU" w:eastAsia="ru-RU" w:bidi="ru-RU"/>
          <w:sz w:val="24"/>
          <w:szCs w:val="24"/>
          <w:w w:val="100"/>
          <w:spacing w:val="0"/>
          <w:color w:val="000000"/>
          <w:position w:val="0"/>
        </w:rPr>
        <w:t xml:space="preserve">ООО «Комбинат социального питания» ул. Крепостная, д. 10, г. Выборг, 188800 </w:t>
      </w:r>
      <w:r>
        <w:fldChar w:fldCharType="begin"/>
      </w:r>
      <w:r>
        <w:rPr>
          <w:color w:val="000000"/>
        </w:rPr>
        <w:instrText> HYPERLINK "mailto:foodvyborg@yandex.ru" </w:instrText>
      </w:r>
      <w:r>
        <w:fldChar w:fldCharType="separate"/>
      </w:r>
      <w:r>
        <w:rPr>
          <w:rStyle w:val="Hyperlink"/>
          <w:lang w:val="en-US" w:eastAsia="en-US" w:bidi="en-US"/>
          <w:sz w:val="24"/>
          <w:szCs w:val="24"/>
          <w:w w:val="100"/>
          <w:spacing w:val="0"/>
          <w:position w:val="0"/>
        </w:rPr>
        <w:t>foodvyborg@yandex.ru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7" w:after="8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РЕШЕНИЕ по делу № 010/06/105-452/2020</w:t>
      </w:r>
    </w:p>
    <w:p>
      <w:pPr>
        <w:pStyle w:val="Style3"/>
        <w:widowControl w:val="0"/>
        <w:keepNext w:val="0"/>
        <w:keepLines w:val="0"/>
        <w:shd w:val="clear" w:color="auto" w:fill="auto"/>
        <w:bidi w:val="0"/>
        <w:jc w:val="right"/>
        <w:spacing w:before="0" w:after="0"/>
        <w:ind w:left="0" w:right="0" w:firstLine="0"/>
      </w:pPr>
      <w:r>
        <w:rPr>
          <w:lang w:val="ru-RU" w:eastAsia="ru-RU" w:bidi="ru-RU"/>
          <w:sz w:val="24"/>
          <w:szCs w:val="24"/>
          <w:w w:val="100"/>
          <w:spacing w:val="0"/>
          <w:color w:val="000000"/>
          <w:position w:val="0"/>
        </w:rPr>
        <w:t>г. Петрозаводск</w:t>
      </w:r>
    </w:p>
    <w:p>
      <w:pPr>
        <w:pStyle w:val="Style3"/>
        <w:widowControl w:val="0"/>
        <w:keepNext w:val="0"/>
        <w:keepLines w:val="0"/>
        <w:shd w:val="clear" w:color="auto" w:fill="auto"/>
        <w:bidi w:val="0"/>
        <w:jc w:val="left"/>
        <w:spacing w:before="0" w:after="243"/>
        <w:ind w:left="0" w:right="2680" w:firstLine="0"/>
      </w:pPr>
      <w:r>
        <w:rPr>
          <w:lang w:val="ru-RU" w:eastAsia="ru-RU" w:bidi="ru-RU"/>
          <w:sz w:val="24"/>
          <w:szCs w:val="24"/>
          <w:w w:val="100"/>
          <w:spacing w:val="0"/>
          <w:color w:val="000000"/>
          <w:position w:val="0"/>
        </w:rPr>
        <w:t>Резолютивная часть решения объявлена «09» июля 2020 года Решение в полном объеме изготовлено «14» июля 2020 года</w:t>
      </w:r>
    </w:p>
    <w:p>
      <w:pPr>
        <w:pStyle w:val="Style3"/>
        <w:widowControl w:val="0"/>
        <w:keepNext w:val="0"/>
        <w:keepLines w:val="0"/>
        <w:shd w:val="clear" w:color="auto" w:fill="auto"/>
        <w:bidi w:val="0"/>
        <w:jc w:val="both"/>
        <w:spacing w:before="0" w:after="0" w:line="306" w:lineRule="exact"/>
        <w:ind w:left="0" w:right="0" w:firstLine="580"/>
      </w:pPr>
      <w:r>
        <w:rPr>
          <w:lang w:val="ru-RU" w:eastAsia="ru-RU" w:bidi="ru-RU"/>
          <w:sz w:val="24"/>
          <w:szCs w:val="24"/>
          <w:w w:val="100"/>
          <w:spacing w:val="0"/>
          <w:color w:val="000000"/>
          <w:position w:val="0"/>
        </w:rPr>
        <w:t>Комиссия Карельского УФ АС России по контролю в сфере закупок для государственных и муниципальных нужд в составе:</w:t>
      </w:r>
    </w:p>
    <w:p>
      <w:pPr>
        <w:pStyle w:val="Style3"/>
        <w:widowControl w:val="0"/>
        <w:keepNext w:val="0"/>
        <w:keepLines w:val="0"/>
        <w:shd w:val="clear" w:color="auto" w:fill="auto"/>
        <w:bidi w:val="0"/>
        <w:jc w:val="both"/>
        <w:spacing w:before="0" w:after="0"/>
        <w:ind w:left="0" w:right="0" w:firstLine="580"/>
      </w:pPr>
      <w:r>
        <w:rPr>
          <w:lang w:val="ru-RU" w:eastAsia="ru-RU" w:bidi="ru-RU"/>
          <w:sz w:val="24"/>
          <w:szCs w:val="24"/>
          <w:w w:val="100"/>
          <w:spacing w:val="0"/>
          <w:color w:val="000000"/>
          <w:position w:val="0"/>
        </w:rPr>
        <w:t>Петров М.С. - заместитель Председателя Комиссии, заместитель руководителя-начальник отдела контроля органов власти и закупок Карельского УФАС России;</w:t>
      </w:r>
    </w:p>
    <w:p>
      <w:pPr>
        <w:pStyle w:val="Style3"/>
        <w:widowControl w:val="0"/>
        <w:keepNext w:val="0"/>
        <w:keepLines w:val="0"/>
        <w:shd w:val="clear" w:color="auto" w:fill="auto"/>
        <w:bidi w:val="0"/>
        <w:jc w:val="both"/>
        <w:spacing w:before="0" w:after="0"/>
        <w:ind w:left="0" w:right="0" w:firstLine="580"/>
      </w:pPr>
      <w:r>
        <w:rPr>
          <w:lang w:val="ru-RU" w:eastAsia="ru-RU" w:bidi="ru-RU"/>
          <w:sz w:val="24"/>
          <w:szCs w:val="24"/>
          <w:w w:val="100"/>
          <w:spacing w:val="0"/>
          <w:color w:val="000000"/>
          <w:position w:val="0"/>
        </w:rPr>
        <w:t>Суханов М.С. - член комиссии, заместитель начальника отдела контроля органов власти и закупок Карельского УФАС России;</w:t>
      </w:r>
    </w:p>
    <w:p>
      <w:pPr>
        <w:pStyle w:val="Style3"/>
        <w:widowControl w:val="0"/>
        <w:keepNext w:val="0"/>
        <w:keepLines w:val="0"/>
        <w:shd w:val="clear" w:color="auto" w:fill="auto"/>
        <w:bidi w:val="0"/>
        <w:jc w:val="both"/>
        <w:spacing w:before="0" w:after="0"/>
        <w:ind w:left="0" w:right="0" w:firstLine="580"/>
      </w:pPr>
      <w:r>
        <w:rPr>
          <w:lang w:val="ru-RU" w:eastAsia="ru-RU" w:bidi="ru-RU"/>
          <w:sz w:val="24"/>
          <w:szCs w:val="24"/>
          <w:w w:val="100"/>
          <w:spacing w:val="0"/>
          <w:color w:val="000000"/>
          <w:position w:val="0"/>
        </w:rPr>
        <w:t>Ковалева О.В. - член Комиссии, ведущий специалист - эксперт отдела контроля органов власти и закупок Карельского УФАС России;</w:t>
      </w:r>
    </w:p>
    <w:p>
      <w:pPr>
        <w:pStyle w:val="Style3"/>
        <w:widowControl w:val="0"/>
        <w:keepNext w:val="0"/>
        <w:keepLines w:val="0"/>
        <w:shd w:val="clear" w:color="auto" w:fill="auto"/>
        <w:bidi w:val="0"/>
        <w:jc w:val="both"/>
        <w:spacing w:before="0" w:after="0"/>
        <w:ind w:left="0" w:right="0" w:firstLine="580"/>
      </w:pPr>
      <w:r>
        <w:rPr>
          <w:lang w:val="ru-RU" w:eastAsia="ru-RU" w:bidi="ru-RU"/>
          <w:sz w:val="24"/>
          <w:szCs w:val="24"/>
          <w:w w:val="100"/>
          <w:spacing w:val="0"/>
          <w:color w:val="000000"/>
          <w:position w:val="0"/>
        </w:rPr>
        <w:t>Жалоба рассмотрена в режиме видеоконференции.</w:t>
      </w:r>
    </w:p>
    <w:p>
      <w:pPr>
        <w:pStyle w:val="Style3"/>
        <w:widowControl w:val="0"/>
        <w:keepNext w:val="0"/>
        <w:keepLines w:val="0"/>
        <w:shd w:val="clear" w:color="auto" w:fill="auto"/>
        <w:bidi w:val="0"/>
        <w:jc w:val="both"/>
        <w:spacing w:before="0" w:after="0"/>
        <w:ind w:left="0" w:right="0" w:firstLine="580"/>
      </w:pPr>
      <w:r>
        <w:rPr>
          <w:lang w:val="ru-RU" w:eastAsia="ru-RU" w:bidi="ru-RU"/>
          <w:sz w:val="24"/>
          <w:szCs w:val="24"/>
          <w:w w:val="100"/>
          <w:spacing w:val="0"/>
          <w:color w:val="000000"/>
          <w:position w:val="0"/>
        </w:rPr>
        <w:t>в присутствии представителя Заказчика - ГБУЗ РК «Республиканская больница им. В.А. Баранова» Канючковой Ю.А. (копии доверенности в материалах дела);</w:t>
      </w:r>
    </w:p>
    <w:p>
      <w:pPr>
        <w:pStyle w:val="Style3"/>
        <w:widowControl w:val="0"/>
        <w:keepNext w:val="0"/>
        <w:keepLines w:val="0"/>
        <w:shd w:val="clear" w:color="auto" w:fill="auto"/>
        <w:bidi w:val="0"/>
        <w:jc w:val="both"/>
        <w:spacing w:before="0" w:after="0"/>
        <w:ind w:left="0" w:right="0" w:firstLine="580"/>
      </w:pPr>
      <w:r>
        <w:rPr>
          <w:lang w:val="ru-RU" w:eastAsia="ru-RU" w:bidi="ru-RU"/>
          <w:sz w:val="24"/>
          <w:szCs w:val="24"/>
          <w:w w:val="100"/>
          <w:spacing w:val="0"/>
          <w:color w:val="000000"/>
          <w:position w:val="0"/>
        </w:rPr>
        <w:t>в присутствии представителя Заявителя - ООО «Комбинат социального питания» Даныпина К.Ю. (копия доверенности в материалах дела);</w:t>
      </w:r>
    </w:p>
    <w:p>
      <w:pPr>
        <w:pStyle w:val="Style3"/>
        <w:widowControl w:val="0"/>
        <w:keepNext w:val="0"/>
        <w:keepLines w:val="0"/>
        <w:shd w:val="clear" w:color="auto" w:fill="auto"/>
        <w:bidi w:val="0"/>
        <w:jc w:val="both"/>
        <w:spacing w:before="0" w:after="0"/>
        <w:ind w:left="0" w:right="0" w:firstLine="580"/>
      </w:pPr>
      <w:r>
        <w:rPr>
          <w:lang w:val="ru-RU" w:eastAsia="ru-RU" w:bidi="ru-RU"/>
          <w:sz w:val="24"/>
          <w:szCs w:val="24"/>
          <w:w w:val="100"/>
          <w:spacing w:val="0"/>
          <w:color w:val="000000"/>
          <w:position w:val="0"/>
        </w:rPr>
        <w:t>в присутствии представителя заинтересованного лица ООО «Диетгрупп» Шлямина И.В. (копия доверенности в материалах дела);</w:t>
      </w:r>
    </w:p>
    <w:p>
      <w:pPr>
        <w:pStyle w:val="Style3"/>
        <w:widowControl w:val="0"/>
        <w:keepNext w:val="0"/>
        <w:keepLines w:val="0"/>
        <w:shd w:val="clear" w:color="auto" w:fill="auto"/>
        <w:bidi w:val="0"/>
        <w:jc w:val="both"/>
        <w:spacing w:before="0" w:after="232"/>
        <w:ind w:left="0" w:right="0" w:firstLine="580"/>
      </w:pPr>
      <w:r>
        <w:rPr>
          <w:lang w:val="ru-RU" w:eastAsia="ru-RU" w:bidi="ru-RU"/>
          <w:sz w:val="24"/>
          <w:szCs w:val="24"/>
          <w:w w:val="100"/>
          <w:spacing w:val="0"/>
          <w:color w:val="000000"/>
          <w:position w:val="0"/>
        </w:rPr>
        <w:t>в присутствии представителей заинтересованных лиц - ООО «СЕВЕРПРОДУКТ» директора Калягина Д. Д. (полномочия подтверждены), Матыцыной Т.В. (копия доверенности в материалах дела);</w:t>
      </w:r>
    </w:p>
    <w:p>
      <w:pPr>
        <w:pStyle w:val="Style22"/>
        <w:widowControl w:val="0"/>
        <w:keepNext/>
        <w:keepLines/>
        <w:shd w:val="clear" w:color="auto" w:fill="auto"/>
        <w:bidi w:val="0"/>
        <w:spacing w:before="0" w:after="0" w:line="320" w:lineRule="exact"/>
        <w:ind w:left="0" w:right="480" w:firstLine="0"/>
      </w:pPr>
      <w:bookmarkStart w:id="3" w:name="bookmark3"/>
      <w:r>
        <w:rPr>
          <w:lang w:val="ru-RU" w:eastAsia="ru-RU" w:bidi="ru-RU"/>
          <w:w w:val="100"/>
          <w:color w:val="000000"/>
          <w:position w:val="0"/>
        </w:rPr>
        <w:t>002237</w:t>
      </w:r>
      <w:bookmarkEnd w:id="3"/>
      <w:r>
        <w:br w:type="page"/>
      </w:r>
    </w:p>
    <w:p>
      <w:pPr>
        <w:pStyle w:val="Style3"/>
        <w:widowControl w:val="0"/>
        <w:keepNext w:val="0"/>
        <w:keepLines w:val="0"/>
        <w:shd w:val="clear" w:color="auto" w:fill="auto"/>
        <w:bidi w:val="0"/>
        <w:jc w:val="both"/>
        <w:spacing w:before="0" w:after="135" w:line="313" w:lineRule="exact"/>
        <w:ind w:left="20" w:right="20" w:firstLine="580"/>
      </w:pPr>
      <w:r>
        <w:rPr>
          <w:lang w:val="ru-RU" w:eastAsia="ru-RU" w:bidi="ru-RU"/>
          <w:sz w:val="24"/>
          <w:szCs w:val="24"/>
          <w:w w:val="100"/>
          <w:spacing w:val="0"/>
          <w:color w:val="000000"/>
          <w:position w:val="0"/>
        </w:rPr>
        <w:t>рассмотрев жалобу ООО «Комбинат социального питания» на действия Заказчика - ГБУЗ РК «Республиканская больница им. В.А. Баранова» при проведении электронного конкурса с ограниченным участием на «Оказание услуг по организации питания пациентов на территории ГБУЗ РК «Республиканская больница им. В.А. Баранова» (с правом предоставления в аренду помещений для организации и предоставления услуги)» извещение № 0306500000320000327 (далее - конкурс)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 727/14 (зарегистрировано в Минюсте России 27.02.2015 № 36262)</w:t>
      </w:r>
    </w:p>
    <w:p>
      <w:pPr>
        <w:pStyle w:val="Style24"/>
        <w:widowControl w:val="0"/>
        <w:keepNext w:val="0"/>
        <w:keepLines w:val="0"/>
        <w:shd w:val="clear" w:color="auto" w:fill="auto"/>
        <w:bidi w:val="0"/>
        <w:jc w:val="left"/>
        <w:spacing w:before="0" w:after="75" w:line="220" w:lineRule="exact"/>
        <w:ind w:left="426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В своей жалобе Заявитель указывает, при проведении указанного конкурса и составлении конкурсной документации Заказчиком нарушены положения статей 33 и 54.4. Закона о контрактной системе.</w:t>
      </w:r>
    </w:p>
    <w:p>
      <w:pPr>
        <w:pStyle w:val="Style3"/>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Согласно разделу 18 конкурсной документации оценка и сопоставление заявок на участие в конкурсе с ограниченным участием в электронной форме будет осуществляться Единой комиссией в соответствии с Законом и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с использованием следующих критериев:</w:t>
      </w:r>
    </w:p>
    <w:p>
      <w:pPr>
        <w:pStyle w:val="Style3"/>
        <w:numPr>
          <w:ilvl w:val="0"/>
          <w:numId w:val="1"/>
        </w:numPr>
        <w:widowControl w:val="0"/>
        <w:keepNext w:val="0"/>
        <w:keepLines w:val="0"/>
        <w:shd w:val="clear" w:color="auto" w:fill="auto"/>
        <w:bidi w:val="0"/>
        <w:jc w:val="both"/>
        <w:spacing w:before="0" w:after="0"/>
        <w:ind w:left="20" w:right="0" w:firstLine="580"/>
      </w:pPr>
      <w:r>
        <w:rPr>
          <w:lang w:val="ru-RU" w:eastAsia="ru-RU" w:bidi="ru-RU"/>
          <w:sz w:val="24"/>
          <w:szCs w:val="24"/>
          <w:w w:val="100"/>
          <w:spacing w:val="0"/>
          <w:color w:val="000000"/>
          <w:position w:val="0"/>
        </w:rPr>
        <w:t xml:space="preserve"> Цена контракта.</w:t>
      </w:r>
    </w:p>
    <w:p>
      <w:pPr>
        <w:pStyle w:val="Style3"/>
        <w:numPr>
          <w:ilvl w:val="0"/>
          <w:numId w:val="1"/>
        </w:numPr>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3"/>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Согласно пункту 2 раздела 18 конкурсной документации критерий «Квалификация участников закупки» подразделяется на следующие не стоимостные критерии оценки:</w:t>
      </w:r>
    </w:p>
    <w:p>
      <w:pPr>
        <w:pStyle w:val="Style3"/>
        <w:numPr>
          <w:ilvl w:val="0"/>
          <w:numId w:val="3"/>
        </w:numPr>
        <w:tabs>
          <w:tab w:leader="none" w:pos="8224" w:val="left"/>
        </w:tabs>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 xml:space="preserve"> Общий объем оказанных услуг выраженный в койко-днях, по результатам исполненных без пеней, штрафов государственных, муниципальных контрактов, договоров с учреждениями здравоохранения, на оказание услуг по организации питания, заключенных по результатам открытых конкурсов (в том числе в электронной форме), конкурсов с ограниченным участием (в том числе в электронной форме), запросов предложений (в том числе в электронной форме) в соответствии с положениями Федерального закона от 05.04.2013</w:t>
        <w:tab/>
        <w:t>№ 44-ФЗ «О контрактной системе в сфере закупок товаров, работ, услуг для обеспечения государственных и муниципальных нужд» или Федерального закона от 18.07.2011г. №223-ФЗ «О закупках товаров, работ, услуг отдельными видами юридических лиц»;</w:t>
      </w:r>
    </w:p>
    <w:p>
      <w:pPr>
        <w:pStyle w:val="Style3"/>
        <w:numPr>
          <w:ilvl w:val="0"/>
          <w:numId w:val="3"/>
        </w:numPr>
        <w:widowControl w:val="0"/>
        <w:keepNext w:val="0"/>
        <w:keepLines w:val="0"/>
        <w:shd w:val="clear" w:color="auto" w:fill="auto"/>
        <w:bidi w:val="0"/>
        <w:jc w:val="both"/>
        <w:spacing w:before="0" w:after="0"/>
        <w:ind w:left="20" w:right="0" w:firstLine="580"/>
      </w:pPr>
      <w:r>
        <w:rPr>
          <w:lang w:val="ru-RU" w:eastAsia="ru-RU" w:bidi="ru-RU"/>
          <w:sz w:val="24"/>
          <w:szCs w:val="24"/>
          <w:w w:val="100"/>
          <w:spacing w:val="0"/>
          <w:color w:val="000000"/>
          <w:position w:val="0"/>
        </w:rPr>
        <w:t xml:space="preserve"> Оценка материально-технической базы участника;</w:t>
      </w:r>
    </w:p>
    <w:p>
      <w:pPr>
        <w:pStyle w:val="Style3"/>
        <w:numPr>
          <w:ilvl w:val="0"/>
          <w:numId w:val="3"/>
        </w:numPr>
        <w:widowControl w:val="0"/>
        <w:keepNext w:val="0"/>
        <w:keepLines w:val="0"/>
        <w:shd w:val="clear" w:color="auto" w:fill="auto"/>
        <w:bidi w:val="0"/>
        <w:jc w:val="both"/>
        <w:spacing w:before="0" w:after="0"/>
        <w:ind w:left="20" w:right="0" w:firstLine="580"/>
      </w:pPr>
      <w:r>
        <w:rPr>
          <w:lang w:val="ru-RU" w:eastAsia="ru-RU" w:bidi="ru-RU"/>
          <w:sz w:val="24"/>
          <w:szCs w:val="24"/>
          <w:w w:val="100"/>
          <w:spacing w:val="0"/>
          <w:color w:val="000000"/>
          <w:position w:val="0"/>
        </w:rPr>
        <w:t xml:space="preserve"> Обеспеченность участника закупки трудовыми ресурсами.</w:t>
      </w:r>
    </w:p>
    <w:p>
      <w:pPr>
        <w:pStyle w:val="Style3"/>
        <w:widowControl w:val="0"/>
        <w:keepNext w:val="0"/>
        <w:keepLines w:val="0"/>
        <w:shd w:val="clear" w:color="auto" w:fill="auto"/>
        <w:bidi w:val="0"/>
        <w:jc w:val="both"/>
        <w:spacing w:before="0" w:after="0" w:line="313" w:lineRule="exact"/>
        <w:ind w:left="20" w:right="20" w:firstLine="580"/>
      </w:pPr>
      <w:r>
        <w:rPr>
          <w:lang w:val="ru-RU" w:eastAsia="ru-RU" w:bidi="ru-RU"/>
          <w:sz w:val="24"/>
          <w:szCs w:val="24"/>
          <w:w w:val="100"/>
          <w:spacing w:val="0"/>
          <w:color w:val="000000"/>
          <w:position w:val="0"/>
        </w:rPr>
        <w:t>Таким образом, согласно вышеуказанным положениям Конкурсной документации, критерием оценки квалификации участников закупки является, в том числе, общий объем оказанных услуг, выраженный в койко-днях. При этом учитываются исключительно государственные, муниципальные контракты, договоры, заключенные с учреждениями здравоохранения.</w:t>
      </w:r>
    </w:p>
    <w:p>
      <w:pPr>
        <w:pStyle w:val="Style3"/>
        <w:widowControl w:val="0"/>
        <w:keepNext w:val="0"/>
        <w:keepLines w:val="0"/>
        <w:shd w:val="clear" w:color="auto" w:fill="auto"/>
        <w:bidi w:val="0"/>
        <w:jc w:val="both"/>
        <w:spacing w:before="0" w:after="243" w:line="313" w:lineRule="exact"/>
        <w:ind w:left="20" w:right="20" w:firstLine="580"/>
      </w:pPr>
      <w:r>
        <w:rPr>
          <w:lang w:val="ru-RU" w:eastAsia="ru-RU" w:bidi="ru-RU"/>
          <w:sz w:val="24"/>
          <w:szCs w:val="24"/>
          <w:w w:val="100"/>
          <w:spacing w:val="0"/>
          <w:color w:val="000000"/>
          <w:position w:val="0"/>
        </w:rPr>
        <w:t>Указанное описание нестоимостных критериев противоречит положениям части 1 статьи 33 Закона о контрактной системе, поскольку ограничивает права участников закупки ввиду следующих обстоятельств:</w:t>
      </w:r>
    </w:p>
    <w:p>
      <w:pPr>
        <w:pStyle w:val="Style3"/>
        <w:widowControl w:val="0"/>
        <w:keepNext w:val="0"/>
        <w:keepLines w:val="0"/>
        <w:shd w:val="clear" w:color="auto" w:fill="auto"/>
        <w:bidi w:val="0"/>
        <w:jc w:val="both"/>
        <w:spacing w:before="0" w:after="0"/>
        <w:ind w:left="20" w:right="0" w:firstLine="580"/>
      </w:pPr>
      <w:r>
        <w:rPr>
          <w:lang w:val="ru-RU" w:eastAsia="ru-RU" w:bidi="ru-RU"/>
          <w:sz w:val="24"/>
          <w:szCs w:val="24"/>
          <w:w w:val="100"/>
          <w:spacing w:val="0"/>
          <w:color w:val="000000"/>
          <w:position w:val="0"/>
        </w:rPr>
        <w:t>Довод № 1:</w:t>
      </w:r>
    </w:p>
    <w:p>
      <w:pPr>
        <w:pStyle w:val="Style3"/>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Общий объем оказанных услуг, выраженный исключительно в койко-днях, не может объективно отражать опыт исполнения контрактов или договоров, заключенных участником в рамках Закона о контрактной системе, и заведомо при подведении итогов конкурса с таким критерием преимущество предоставляется участникам закупки, имеющим больший объем койко-дней, не учитывая при этом иных объективных факторов, подтверждающих опыт и квалификацию.</w:t>
      </w:r>
    </w:p>
    <w:p>
      <w:pPr>
        <w:pStyle w:val="Style3"/>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В частности, объем услуг, выраженный исключительно в койко-днях без учета цены контракта, в принципе не может свидетельствовать о наличии большего опыта и профессионализма исполнения контрактов, что противоречит положениям Закона о контрактной системе.</w:t>
      </w:r>
    </w:p>
    <w:p>
      <w:pPr>
        <w:pStyle w:val="Style3"/>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Так, при наличии у одного участника закупки контракта с количеством койко- дней в месяц равным 20 ООО с ценой контракта 10 ООО ООО руб., а у другого участника закупки контракта с количеством койко-дней в месяц равным 14 ООО, но с ценой контракта 50 ООО ООО при равном количестве контрактов, преимущество получит участник, имеющий большее количество койко-дней в месяц, без учета цены контракта, что не позволяет должным образом определить опыт и профессионализм участника закупки.</w:t>
      </w:r>
    </w:p>
    <w:p>
      <w:pPr>
        <w:pStyle w:val="Style3"/>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Указанный подход создает преимущественное положение участнику закупки лишь на том основании, что он имеет большее количество койко-дней в месяц, что позволит ему одержать победу в конкурсе. При этом за наличие 20 ООО и более койко-дней в месяц участнику закупки присуждается 80 баллов из 100.</w:t>
      </w:r>
    </w:p>
    <w:p>
      <w:pPr>
        <w:pStyle w:val="Style3"/>
        <w:widowControl w:val="0"/>
        <w:keepNext w:val="0"/>
        <w:keepLines w:val="0"/>
        <w:shd w:val="clear" w:color="auto" w:fill="auto"/>
        <w:bidi w:val="0"/>
        <w:jc w:val="both"/>
        <w:spacing w:before="0" w:after="243"/>
        <w:ind w:left="20" w:right="20" w:firstLine="580"/>
      </w:pPr>
      <w:r>
        <w:rPr>
          <w:lang w:val="ru-RU" w:eastAsia="ru-RU" w:bidi="ru-RU"/>
          <w:sz w:val="24"/>
          <w:szCs w:val="24"/>
          <w:w w:val="100"/>
          <w:spacing w:val="0"/>
          <w:color w:val="000000"/>
          <w:position w:val="0"/>
        </w:rPr>
        <w:t>Согласно пункту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3"/>
        <w:widowControl w:val="0"/>
        <w:keepNext w:val="0"/>
        <w:keepLines w:val="0"/>
        <w:shd w:val="clear" w:color="auto" w:fill="auto"/>
        <w:bidi w:val="0"/>
        <w:jc w:val="both"/>
        <w:spacing w:before="0" w:after="0" w:line="306" w:lineRule="exact"/>
        <w:ind w:left="20" w:right="0" w:firstLine="580"/>
      </w:pPr>
      <w:r>
        <w:rPr>
          <w:lang w:val="ru-RU" w:eastAsia="ru-RU" w:bidi="ru-RU"/>
          <w:sz w:val="24"/>
          <w:szCs w:val="24"/>
          <w:w w:val="100"/>
          <w:spacing w:val="0"/>
          <w:color w:val="000000"/>
          <w:position w:val="0"/>
        </w:rPr>
        <w:t>Довод № 2:</w:t>
      </w:r>
    </w:p>
    <w:p>
      <w:pPr>
        <w:pStyle w:val="Style3"/>
        <w:widowControl w:val="0"/>
        <w:keepNext w:val="0"/>
        <w:keepLines w:val="0"/>
        <w:shd w:val="clear" w:color="auto" w:fill="auto"/>
        <w:bidi w:val="0"/>
        <w:jc w:val="both"/>
        <w:spacing w:before="0" w:after="0" w:line="306" w:lineRule="exact"/>
        <w:ind w:left="20" w:right="20" w:firstLine="580"/>
      </w:pPr>
      <w:r>
        <w:rPr>
          <w:lang w:val="ru-RU" w:eastAsia="ru-RU" w:bidi="ru-RU"/>
          <w:sz w:val="24"/>
          <w:szCs w:val="24"/>
          <w:w w:val="100"/>
          <w:spacing w:val="0"/>
          <w:color w:val="000000"/>
          <w:position w:val="0"/>
        </w:rPr>
        <w:t>Обращаем внимание комиссии УФАС на то обстоятельство, что при определении общего объема оказанных услуг учитываются государственные, муниципальные контракты, договоры, заключенные исключительно с учреждениями здравоохранения.</w:t>
      </w:r>
    </w:p>
    <w:p>
      <w:pPr>
        <w:pStyle w:val="Style3"/>
        <w:widowControl w:val="0"/>
        <w:keepNext w:val="0"/>
        <w:keepLines w:val="0"/>
        <w:shd w:val="clear" w:color="auto" w:fill="auto"/>
        <w:bidi w:val="0"/>
        <w:jc w:val="both"/>
        <w:spacing w:before="0" w:after="0" w:line="313" w:lineRule="exact"/>
        <w:ind w:left="20" w:right="20" w:firstLine="560"/>
      </w:pPr>
      <w:r>
        <w:rPr>
          <w:lang w:val="ru-RU" w:eastAsia="ru-RU" w:bidi="ru-RU"/>
          <w:sz w:val="24"/>
          <w:szCs w:val="24"/>
          <w:w w:val="100"/>
          <w:spacing w:val="0"/>
          <w:color w:val="000000"/>
          <w:position w:val="0"/>
        </w:rPr>
        <w:t>Таким образом, Заказчик необоснованно не оценивает опыт в других учреждениях, организациях, не являющихся медицинскими, что не способствует выявлению лучших условий оказания услуг.</w:t>
      </w:r>
    </w:p>
    <w:p>
      <w:pPr>
        <w:pStyle w:val="Style3"/>
        <w:widowControl w:val="0"/>
        <w:keepNext w:val="0"/>
        <w:keepLines w:val="0"/>
        <w:shd w:val="clear" w:color="auto" w:fill="auto"/>
        <w:bidi w:val="0"/>
        <w:jc w:val="both"/>
        <w:spacing w:before="0" w:after="0" w:line="313" w:lineRule="exact"/>
        <w:ind w:left="20" w:right="20" w:firstLine="560"/>
      </w:pPr>
      <w:r>
        <w:rPr>
          <w:lang w:val="ru-RU" w:eastAsia="ru-RU" w:bidi="ru-RU"/>
          <w:sz w:val="24"/>
          <w:szCs w:val="24"/>
          <w:w w:val="100"/>
          <w:spacing w:val="0"/>
          <w:color w:val="000000"/>
          <w:position w:val="0"/>
        </w:rPr>
        <w:t>К примеру, участник закупки, оказывающий услуги по организации питания учреждениям дошкольного образования либо социальным учреждениям, будет ограничен в возможности принять участие в конкурсе, хотя и обладает достаточным опытом по организации услуг питания.</w:t>
      </w:r>
    </w:p>
    <w:p>
      <w:pPr>
        <w:pStyle w:val="Style3"/>
        <w:widowControl w:val="0"/>
        <w:keepNext w:val="0"/>
        <w:keepLines w:val="0"/>
        <w:shd w:val="clear" w:color="auto" w:fill="auto"/>
        <w:bidi w:val="0"/>
        <w:jc w:val="both"/>
        <w:spacing w:before="0" w:after="0" w:line="313" w:lineRule="exact"/>
        <w:ind w:left="20" w:right="20" w:firstLine="560"/>
      </w:pPr>
      <w:r>
        <w:rPr>
          <w:lang w:val="ru-RU" w:eastAsia="ru-RU" w:bidi="ru-RU"/>
          <w:sz w:val="24"/>
          <w:szCs w:val="24"/>
          <w:w w:val="100"/>
          <w:spacing w:val="0"/>
          <w:color w:val="000000"/>
          <w:position w:val="0"/>
        </w:rPr>
        <w:t>Стоит отметить, что оказание одних услуг разным хозяйствующим субъектам, не относящихся к учреждениям здравоохранения, не свидетельствует о невозможности надлежащего исполнения обязательств по договору.</w:t>
      </w:r>
    </w:p>
    <w:p>
      <w:pPr>
        <w:pStyle w:val="Style3"/>
        <w:widowControl w:val="0"/>
        <w:keepNext w:val="0"/>
        <w:keepLines w:val="0"/>
        <w:shd w:val="clear" w:color="auto" w:fill="auto"/>
        <w:bidi w:val="0"/>
        <w:jc w:val="both"/>
        <w:spacing w:before="0" w:after="243" w:line="313" w:lineRule="exact"/>
        <w:ind w:left="20" w:right="20" w:firstLine="560"/>
      </w:pPr>
      <w:r>
        <w:rPr>
          <w:lang w:val="ru-RU" w:eastAsia="ru-RU" w:bidi="ru-RU"/>
          <w:sz w:val="24"/>
          <w:szCs w:val="24"/>
          <w:w w:val="100"/>
          <w:spacing w:val="0"/>
          <w:color w:val="000000"/>
          <w:position w:val="0"/>
        </w:rPr>
        <w:t>Дополнительно обращаем внимание на тот факт, что в документациях с аналогичным объектом закупки учитывается опыт оказания услуг по организации питания в образовательных организациях, организациях социального обслуживания, организаций отдыха детей и их оздоровления, не ограничиваясь при этом исключительно организациями здравоохранения.</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Заказчик, в представленных письменных пояснениях, с доводами, указанными в жалобе, не согласился, просит признать жалобу необоснованной. По мнению Заказчика, доводы жалобы, касающиеся ограничения конкуренции не подтверждены подателем жалобы. Заказчиком в рамках своей компетенции, в соответствии со своей потребностью, а также с учетом специфики работы, установлены критерии, являющиеся значимыми для Заказчика.</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По первому доводу жалобы Заказчик пояснил, что установление в конкурсной документации критерия </w:t>
      </w:r>
      <w:r>
        <w:rPr>
          <w:rStyle w:val="CharStyle26"/>
        </w:rPr>
        <w:t>Общий объем оказанных услуг, выраженный в койко- днях, по результатам исполненных без пеней, штрафов государственных, муниципальных контрактов, договоров с учреждениями здравоохранения,</w:t>
      </w:r>
      <w:r>
        <w:rPr>
          <w:lang w:val="ru-RU" w:eastAsia="ru-RU" w:bidi="ru-RU"/>
          <w:sz w:val="24"/>
          <w:szCs w:val="24"/>
          <w:w w:val="100"/>
          <w:spacing w:val="0"/>
          <w:color w:val="000000"/>
          <w:position w:val="0"/>
        </w:rPr>
        <w:t xml:space="preserve"> </w:t>
      </w:r>
      <w:r>
        <w:rPr>
          <w:rStyle w:val="CharStyle27"/>
        </w:rPr>
        <w:t>не</w:t>
      </w:r>
      <w:r>
        <w:rPr>
          <w:lang w:val="ru-RU" w:eastAsia="ru-RU" w:bidi="ru-RU"/>
          <w:sz w:val="24"/>
          <w:szCs w:val="24"/>
          <w:w w:val="100"/>
          <w:spacing w:val="0"/>
          <w:color w:val="000000"/>
          <w:position w:val="0"/>
        </w:rPr>
        <w:t xml:space="preserve"> </w:t>
      </w:r>
      <w:r>
        <w:rPr>
          <w:rStyle w:val="CharStyle27"/>
        </w:rPr>
        <w:t>может привести к ограничению количества участников закупки, поскольку данный</w:t>
      </w:r>
      <w:r>
        <w:rPr>
          <w:lang w:val="ru-RU" w:eastAsia="ru-RU" w:bidi="ru-RU"/>
          <w:sz w:val="24"/>
          <w:szCs w:val="24"/>
          <w:w w:val="100"/>
          <w:spacing w:val="0"/>
          <w:color w:val="000000"/>
          <w:position w:val="0"/>
        </w:rPr>
        <w:t xml:space="preserve"> </w:t>
      </w:r>
      <w:r>
        <w:rPr>
          <w:rStyle w:val="CharStyle27"/>
        </w:rPr>
        <w:t>критерий оценивает возможность участника организовать кормление 798 (среднее</w:t>
      </w:r>
      <w:r>
        <w:rPr>
          <w:lang w:val="ru-RU" w:eastAsia="ru-RU" w:bidi="ru-RU"/>
          <w:sz w:val="24"/>
          <w:szCs w:val="24"/>
          <w:w w:val="100"/>
          <w:spacing w:val="0"/>
          <w:color w:val="000000"/>
          <w:position w:val="0"/>
        </w:rPr>
        <w:t xml:space="preserve"> </w:t>
      </w:r>
      <w:r>
        <w:rPr>
          <w:rStyle w:val="CharStyle27"/>
        </w:rPr>
        <w:t>количество) пациентов в день и направлена на выявление лучших условий</w:t>
      </w:r>
      <w:r>
        <w:rPr>
          <w:lang w:val="ru-RU" w:eastAsia="ru-RU" w:bidi="ru-RU"/>
          <w:sz w:val="24"/>
          <w:szCs w:val="24"/>
          <w:w w:val="100"/>
          <w:spacing w:val="0"/>
          <w:color w:val="000000"/>
          <w:position w:val="0"/>
        </w:rPr>
        <w:t xml:space="preserve"> </w:t>
      </w:r>
      <w:r>
        <w:rPr>
          <w:rStyle w:val="CharStyle27"/>
        </w:rPr>
        <w:t>исполнения контракта.</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ГБУЗ «Республиканская больница им. В.А. Баранова» является учреждением здравоохранения, поэтому выбран показатель: «общий объем оказанных услуг», т.е услуг по организации питания </w:t>
      </w:r>
      <w:r>
        <w:rPr>
          <w:rStyle w:val="CharStyle28"/>
        </w:rPr>
        <w:t xml:space="preserve">сопоставимого характера и объема, </w:t>
      </w:r>
      <w:r>
        <w:rPr>
          <w:lang w:val="ru-RU" w:eastAsia="ru-RU" w:bidi="ru-RU"/>
          <w:sz w:val="24"/>
          <w:szCs w:val="24"/>
          <w:w w:val="100"/>
          <w:spacing w:val="0"/>
          <w:color w:val="000000"/>
          <w:position w:val="0"/>
        </w:rPr>
        <w:t xml:space="preserve">а именно в лечебных учреждениях и с определенным количеством койко-дней. Заказчик </w:t>
      </w:r>
      <w:r>
        <w:rPr>
          <w:rStyle w:val="CharStyle29"/>
        </w:rPr>
        <w:t>ежедневно</w:t>
      </w:r>
      <w:r>
        <w:rPr>
          <w:rStyle w:val="CharStyle28"/>
        </w:rPr>
        <w:t xml:space="preserve"> </w:t>
      </w:r>
      <w:r>
        <w:rPr>
          <w:lang w:val="ru-RU" w:eastAsia="ru-RU" w:bidi="ru-RU"/>
          <w:sz w:val="24"/>
          <w:szCs w:val="24"/>
          <w:w w:val="100"/>
          <w:spacing w:val="0"/>
          <w:color w:val="000000"/>
          <w:position w:val="0"/>
        </w:rPr>
        <w:t>должен организовать питание для 798 пациентов.</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Заявитель говорит о том, что при равном количестве контрактов преимущество получит Участник, имеющий опыт с организацией питания большого количества пациентов учреждений здравоохранения, выраженный в койко-днях в месяц. Да, это так. С учетом того, что </w:t>
      </w:r>
      <w:r>
        <w:rPr>
          <w:rStyle w:val="CharStyle27"/>
        </w:rPr>
        <w:t>потребность Заказчика</w:t>
      </w:r>
      <w:r>
        <w:rPr>
          <w:lang w:val="ru-RU" w:eastAsia="ru-RU" w:bidi="ru-RU"/>
          <w:sz w:val="24"/>
          <w:szCs w:val="24"/>
          <w:w w:val="100"/>
          <w:spacing w:val="0"/>
          <w:color w:val="000000"/>
          <w:position w:val="0"/>
        </w:rPr>
        <w:t xml:space="preserve"> </w:t>
      </w:r>
      <w:r>
        <w:rPr>
          <w:rStyle w:val="CharStyle27"/>
        </w:rPr>
        <w:t xml:space="preserve">заключается в обеспечении </w:t>
      </w:r>
      <w:r>
        <w:rPr>
          <w:rStyle w:val="CharStyle29"/>
        </w:rPr>
        <w:t xml:space="preserve">регулярным </w:t>
      </w:r>
      <w:r>
        <w:rPr>
          <w:rStyle w:val="CharStyle27"/>
        </w:rPr>
        <w:t>питанием лиц</w:t>
      </w:r>
      <w:r>
        <w:rPr>
          <w:lang w:val="ru-RU" w:eastAsia="ru-RU" w:bidi="ru-RU"/>
          <w:sz w:val="24"/>
          <w:szCs w:val="24"/>
          <w:w w:val="100"/>
          <w:spacing w:val="0"/>
          <w:color w:val="000000"/>
          <w:position w:val="0"/>
        </w:rPr>
        <w:t xml:space="preserve">, находящихся на лечении, определенным способом (различные виды диет, зондовое питание), </w:t>
      </w:r>
      <w:r>
        <w:rPr>
          <w:rStyle w:val="CharStyle27"/>
        </w:rPr>
        <w:t>включение в</w:t>
      </w:r>
      <w:r>
        <w:rPr>
          <w:lang w:val="ru-RU" w:eastAsia="ru-RU" w:bidi="ru-RU"/>
          <w:sz w:val="24"/>
          <w:szCs w:val="24"/>
          <w:w w:val="100"/>
          <w:spacing w:val="0"/>
          <w:color w:val="000000"/>
          <w:position w:val="0"/>
        </w:rPr>
        <w:t xml:space="preserve"> </w:t>
      </w:r>
      <w:r>
        <w:rPr>
          <w:rStyle w:val="CharStyle27"/>
        </w:rPr>
        <w:t>конкурсную документацию условий, которые приводят к исключению лиц, не</w:t>
      </w:r>
      <w:r>
        <w:rPr>
          <w:lang w:val="ru-RU" w:eastAsia="ru-RU" w:bidi="ru-RU"/>
          <w:sz w:val="24"/>
          <w:szCs w:val="24"/>
          <w:w w:val="100"/>
          <w:spacing w:val="0"/>
          <w:color w:val="000000"/>
          <w:position w:val="0"/>
        </w:rPr>
        <w:t xml:space="preserve"> </w:t>
      </w:r>
      <w:r>
        <w:rPr>
          <w:rStyle w:val="CharStyle27"/>
        </w:rPr>
        <w:t>обладающих достаточными ресурсами и мощностями для оказания требуемых</w:t>
      </w:r>
      <w:r>
        <w:rPr>
          <w:lang w:val="ru-RU" w:eastAsia="ru-RU" w:bidi="ru-RU"/>
          <w:sz w:val="24"/>
          <w:szCs w:val="24"/>
          <w:w w:val="100"/>
          <w:spacing w:val="0"/>
          <w:color w:val="000000"/>
          <w:position w:val="0"/>
        </w:rPr>
        <w:t xml:space="preserve"> </w:t>
      </w:r>
      <w:r>
        <w:rPr>
          <w:rStyle w:val="CharStyle27"/>
        </w:rPr>
        <w:t>услуг, не является основанием для признания ограничения конкуренции.</w:t>
      </w:r>
    </w:p>
    <w:p>
      <w:pPr>
        <w:pStyle w:val="Style3"/>
        <w:widowControl w:val="0"/>
        <w:keepNext w:val="0"/>
        <w:keepLines w:val="0"/>
        <w:shd w:val="clear" w:color="auto" w:fill="auto"/>
        <w:bidi w:val="0"/>
        <w:jc w:val="both"/>
        <w:spacing w:before="0" w:after="246" w:line="317" w:lineRule="exact"/>
        <w:ind w:left="20" w:right="20" w:firstLine="540"/>
      </w:pPr>
      <w:r>
        <w:rPr>
          <w:lang w:val="ru-RU" w:eastAsia="ru-RU" w:bidi="ru-RU"/>
          <w:sz w:val="24"/>
          <w:szCs w:val="24"/>
          <w:w w:val="100"/>
          <w:spacing w:val="0"/>
          <w:color w:val="000000"/>
          <w:position w:val="0"/>
        </w:rPr>
        <w:t xml:space="preserve">Заказчик придерживается мнения, что организация питания в учреждениях здравоохранения и в учреждениях образовательного и социального профиля, а тем более организация питания лиц, содержащихся в изоляторе временного пребывания, </w:t>
      </w:r>
      <w:r>
        <w:rPr>
          <w:rStyle w:val="CharStyle27"/>
        </w:rPr>
        <w:t>не являются сопоставимыми</w:t>
      </w:r>
      <w:r>
        <w:rPr>
          <w:lang w:val="ru-RU" w:eastAsia="ru-RU" w:bidi="ru-RU"/>
          <w:sz w:val="24"/>
          <w:szCs w:val="24"/>
          <w:w w:val="100"/>
          <w:spacing w:val="0"/>
          <w:color w:val="000000"/>
          <w:position w:val="0"/>
        </w:rPr>
        <w:t xml:space="preserve">. </w:t>
      </w:r>
      <w:r>
        <w:rPr>
          <w:rStyle w:val="CharStyle29"/>
        </w:rPr>
        <w:t>Именно показатель опыта успешной</w:t>
      </w:r>
      <w:r>
        <w:rPr>
          <w:rStyle w:val="CharStyle28"/>
        </w:rPr>
        <w:t xml:space="preserve"> </w:t>
      </w:r>
      <w:r>
        <w:rPr>
          <w:rStyle w:val="CharStyle29"/>
        </w:rPr>
        <w:t>работы в сфере здравоохранения является определяющим.</w:t>
      </w:r>
    </w:p>
    <w:p>
      <w:pPr>
        <w:pStyle w:val="Style3"/>
        <w:widowControl w:val="0"/>
        <w:keepNext w:val="0"/>
        <w:keepLines w:val="0"/>
        <w:shd w:val="clear" w:color="auto" w:fill="auto"/>
        <w:bidi w:val="0"/>
        <w:jc w:val="left"/>
        <w:spacing w:before="0" w:after="0"/>
        <w:ind w:left="20" w:right="20" w:firstLine="720"/>
      </w:pPr>
      <w:r>
        <w:rPr>
          <w:lang w:val="ru-RU" w:eastAsia="ru-RU" w:bidi="ru-RU"/>
          <w:sz w:val="24"/>
          <w:szCs w:val="24"/>
          <w:w w:val="100"/>
          <w:spacing w:val="0"/>
          <w:color w:val="000000"/>
          <w:position w:val="0"/>
        </w:rPr>
        <w:t>Приведенный Заявителем список контрактов показывает, что Участник знаком с работой лечебных учреждений. Вот контракты, приведенные Заявителем:</w:t>
      </w:r>
    </w:p>
    <w:p>
      <w:pPr>
        <w:pStyle w:val="Style3"/>
        <w:widowControl w:val="0"/>
        <w:keepNext w:val="0"/>
        <w:keepLines w:val="0"/>
        <w:shd w:val="clear" w:color="auto" w:fill="auto"/>
        <w:bidi w:val="0"/>
        <w:jc w:val="both"/>
        <w:spacing w:before="0" w:after="7" w:line="240" w:lineRule="exact"/>
        <w:ind w:left="740" w:right="0" w:firstLine="0"/>
      </w:pPr>
      <w:r>
        <w:rPr>
          <w:lang w:val="ru-RU" w:eastAsia="ru-RU" w:bidi="ru-RU"/>
          <w:sz w:val="24"/>
          <w:szCs w:val="24"/>
          <w:w w:val="100"/>
          <w:spacing w:val="0"/>
          <w:color w:val="000000"/>
          <w:position w:val="0"/>
        </w:rPr>
        <w:t xml:space="preserve">1 .Реестровая запись контракта </w:t>
      </w:r>
      <w:r>
        <w:rPr>
          <w:rStyle w:val="CharStyle27"/>
        </w:rPr>
        <w:t>№2470400732019000001</w:t>
      </w:r>
      <w:r>
        <w:rPr>
          <w:lang w:val="ru-RU" w:eastAsia="ru-RU" w:bidi="ru-RU"/>
          <w:sz w:val="24"/>
          <w:szCs w:val="24"/>
          <w:w w:val="100"/>
          <w:spacing w:val="0"/>
          <w:color w:val="000000"/>
          <w:position w:val="0"/>
        </w:rPr>
        <w:t xml:space="preserve"> :</w:t>
      </w:r>
    </w:p>
    <w:p>
      <w:pPr>
        <w:pStyle w:val="Style3"/>
        <w:widowControl w:val="0"/>
        <w:keepNext w:val="0"/>
        <w:keepLines w:val="0"/>
        <w:shd w:val="clear" w:color="auto" w:fill="auto"/>
        <w:bidi w:val="0"/>
        <w:jc w:val="both"/>
        <w:spacing w:before="0" w:after="0" w:line="240" w:lineRule="exact"/>
        <w:ind w:left="740" w:right="0" w:firstLine="0"/>
      </w:pPr>
      <w:r>
        <w:rPr>
          <w:lang w:val="ru-RU" w:eastAsia="ru-RU" w:bidi="ru-RU"/>
          <w:sz w:val="24"/>
          <w:szCs w:val="24"/>
          <w:w w:val="100"/>
          <w:spacing w:val="0"/>
          <w:color w:val="000000"/>
          <w:position w:val="0"/>
        </w:rPr>
        <w:t>Исполнение</w:t>
      </w:r>
    </w:p>
    <w:p>
      <w:pPr>
        <w:pStyle w:val="Style3"/>
        <w:tabs>
          <w:tab w:leader="none" w:pos="6037" w:val="left"/>
        </w:tabs>
        <w:widowControl w:val="0"/>
        <w:keepNext w:val="0"/>
        <w:keepLines w:val="0"/>
        <w:shd w:val="clear" w:color="auto" w:fill="auto"/>
        <w:bidi w:val="0"/>
        <w:jc w:val="left"/>
        <w:spacing w:before="0" w:after="0" w:line="306" w:lineRule="exact"/>
        <w:ind w:left="20" w:right="20" w:firstLine="720"/>
      </w:pPr>
      <w:r>
        <w:rPr>
          <w:lang w:val="ru-RU" w:eastAsia="ru-RU" w:bidi="ru-RU"/>
          <w:sz w:val="24"/>
          <w:szCs w:val="24"/>
          <w:w w:val="100"/>
          <w:spacing w:val="0"/>
          <w:color w:val="000000"/>
          <w:position w:val="0"/>
        </w:rPr>
        <w:t xml:space="preserve">Заказчик </w:t>
      </w:r>
      <w:r>
        <w:rPr>
          <w:rStyle w:val="CharStyle27"/>
        </w:rPr>
        <w:t>ГОСУДАРСТВЕННОЕ БЮДЖЕТНОЕ УЧРЕЖДЕНИЕ</w:t>
      </w:r>
      <w:r>
        <w:rPr>
          <w:lang w:val="ru-RU" w:eastAsia="ru-RU" w:bidi="ru-RU"/>
          <w:sz w:val="24"/>
          <w:szCs w:val="24"/>
          <w:w w:val="100"/>
          <w:spacing w:val="0"/>
          <w:color w:val="000000"/>
          <w:position w:val="0"/>
        </w:rPr>
        <w:t xml:space="preserve"> </w:t>
      </w:r>
      <w:r>
        <w:rPr>
          <w:rStyle w:val="CharStyle27"/>
        </w:rPr>
        <w:t>ЗДРАВООХРАНЕНИЯ ЛЕНИНГРАДСКОЙ</w:t>
        <w:tab/>
        <w:t>ОБЛАСТИ "ВЫБОРГСКАЯ</w:t>
      </w:r>
    </w:p>
    <w:p>
      <w:pPr>
        <w:pStyle w:val="Style3"/>
        <w:widowControl w:val="0"/>
        <w:keepNext w:val="0"/>
        <w:keepLines w:val="0"/>
        <w:shd w:val="clear" w:color="auto" w:fill="auto"/>
        <w:bidi w:val="0"/>
        <w:jc w:val="both"/>
        <w:spacing w:before="0" w:after="0" w:line="306" w:lineRule="exact"/>
        <w:ind w:left="20" w:right="0" w:firstLine="0"/>
      </w:pPr>
      <w:r>
        <w:rPr>
          <w:rStyle w:val="CharStyle27"/>
        </w:rPr>
        <w:t>ДЕТСКАЯ ГОРОДСКАЯ БОЛЬНИЦА"</w:t>
      </w:r>
    </w:p>
    <w:p>
      <w:pPr>
        <w:pStyle w:val="Style3"/>
        <w:widowControl w:val="0"/>
        <w:keepNext w:val="0"/>
        <w:keepLines w:val="0"/>
        <w:shd w:val="clear" w:color="auto" w:fill="auto"/>
        <w:bidi w:val="0"/>
        <w:jc w:val="both"/>
        <w:spacing w:before="0" w:after="0" w:line="306" w:lineRule="exact"/>
        <w:ind w:left="740" w:right="0" w:firstLine="0"/>
      </w:pPr>
      <w:r>
        <w:rPr>
          <w:lang w:val="ru-RU" w:eastAsia="ru-RU" w:bidi="ru-RU"/>
          <w:sz w:val="24"/>
          <w:szCs w:val="24"/>
          <w:w w:val="100"/>
          <w:spacing w:val="0"/>
          <w:color w:val="000000"/>
          <w:position w:val="0"/>
        </w:rPr>
        <w:t>Контракт № 10</w:t>
      </w:r>
    </w:p>
    <w:p>
      <w:pPr>
        <w:pStyle w:val="Style3"/>
        <w:widowControl w:val="0"/>
        <w:keepNext w:val="0"/>
        <w:keepLines w:val="0"/>
        <w:shd w:val="clear" w:color="auto" w:fill="auto"/>
        <w:bidi w:val="0"/>
        <w:jc w:val="left"/>
        <w:spacing w:before="0" w:after="0" w:line="306" w:lineRule="exact"/>
        <w:ind w:left="740" w:right="20" w:firstLine="0"/>
      </w:pPr>
      <w:r>
        <w:rPr>
          <w:lang w:val="ru-RU" w:eastAsia="ru-RU" w:bidi="ru-RU"/>
          <w:sz w:val="24"/>
          <w:szCs w:val="24"/>
          <w:w w:val="100"/>
          <w:spacing w:val="0"/>
          <w:color w:val="000000"/>
          <w:position w:val="0"/>
        </w:rPr>
        <w:t>Объекты закупки: Оказание услуг по обеспечению лечебным питанием Цена контракта: 6 577 104,00 Р</w:t>
      </w:r>
    </w:p>
    <w:p>
      <w:pPr>
        <w:pStyle w:val="Style20"/>
        <w:widowControl w:val="0"/>
        <w:keepNext w:val="0"/>
        <w:keepLines w:val="0"/>
        <w:shd w:val="clear" w:color="auto" w:fill="auto"/>
        <w:bidi w:val="0"/>
        <w:jc w:val="left"/>
        <w:spacing w:before="0" w:after="234" w:line="302" w:lineRule="exact"/>
        <w:ind w:left="20" w:right="20" w:firstLine="720"/>
      </w:pPr>
      <w:r>
        <w:rPr>
          <w:lang w:val="ru-RU" w:eastAsia="ru-RU" w:bidi="ru-RU"/>
          <w:sz w:val="24"/>
          <w:szCs w:val="24"/>
          <w:w w:val="100"/>
          <w:spacing w:val="0"/>
          <w:color w:val="000000"/>
          <w:position w:val="0"/>
        </w:rPr>
        <w:t>Согласно пункту 1.3. контракта: Срок оказания услуг: с 01.01.2019 г. по 31.12.2019 г., ежедневно (12 месяцев)</w:t>
      </w:r>
    </w:p>
    <w:p>
      <w:pPr>
        <w:pStyle w:val="Style3"/>
        <w:tabs>
          <w:tab w:leader="none" w:pos="6037" w:val="left"/>
        </w:tabs>
        <w:widowControl w:val="0"/>
        <w:keepNext w:val="0"/>
        <w:keepLines w:val="0"/>
        <w:shd w:val="clear" w:color="auto" w:fill="auto"/>
        <w:bidi w:val="0"/>
        <w:jc w:val="left"/>
        <w:spacing w:before="0" w:after="0"/>
        <w:ind w:left="20" w:right="20" w:firstLine="720"/>
      </w:pPr>
      <w:r>
        <w:rPr>
          <w:lang w:val="ru-RU" w:eastAsia="ru-RU" w:bidi="ru-RU"/>
          <w:sz w:val="24"/>
          <w:szCs w:val="24"/>
          <w:w w:val="100"/>
          <w:spacing w:val="0"/>
          <w:color w:val="000000"/>
          <w:position w:val="0"/>
        </w:rPr>
        <w:t>Согласно официального сайта государственного бюджетного учреждения здравоохранения Ленинградской области</w:t>
        <w:tab/>
        <w:t>"ВЫБОРГСКАЯ ДЕТСКАЯ</w:t>
      </w:r>
    </w:p>
    <w:p>
      <w:pPr>
        <w:pStyle w:val="Style3"/>
        <w:tabs>
          <w:tab w:leader="none" w:pos="9765" w:val="right"/>
        </w:tabs>
        <w:widowControl w:val="0"/>
        <w:keepNext w:val="0"/>
        <w:keepLines w:val="0"/>
        <w:shd w:val="clear" w:color="auto" w:fill="auto"/>
        <w:bidi w:val="0"/>
        <w:jc w:val="both"/>
        <w:spacing w:before="0" w:after="0"/>
        <w:ind w:left="0" w:right="0" w:firstLine="0"/>
      </w:pPr>
      <w:r>
        <w:rPr>
          <w:lang w:val="ru-RU" w:eastAsia="ru-RU" w:bidi="ru-RU"/>
          <w:sz w:val="24"/>
          <w:szCs w:val="24"/>
          <w:w w:val="100"/>
          <w:spacing w:val="0"/>
          <w:color w:val="000000"/>
          <w:position w:val="0"/>
        </w:rPr>
        <w:t>ГОРОДСКАЯ</w:t>
        <w:tab/>
        <w:t>БОЛЬНИЦА"</w:t>
      </w:r>
    </w:p>
    <w:p>
      <w:pPr>
        <w:pStyle w:val="Style20"/>
        <w:widowControl w:val="0"/>
        <w:keepNext w:val="0"/>
        <w:keepLines w:val="0"/>
        <w:shd w:val="clear" w:color="auto" w:fill="auto"/>
        <w:bidi w:val="0"/>
        <w:jc w:val="both"/>
        <w:spacing w:before="0" w:after="0"/>
        <w:ind w:left="20" w:right="0" w:firstLine="0"/>
      </w:pPr>
      <w:r>
        <w:fldChar w:fldCharType="begin"/>
      </w:r>
      <w:r>
        <w:rPr>
          <w:rStyle w:val="CharStyle30"/>
        </w:rPr>
        <w:instrText> HYPERLINK "http://vdgb.ucoz.ru/index/usIoviia" </w:instrText>
      </w:r>
      <w:r>
        <w:fldChar w:fldCharType="separate"/>
      </w:r>
      <w:r>
        <w:rPr>
          <w:rStyle w:val="Hyperlink"/>
          <w:lang w:val="en-US" w:eastAsia="en-US" w:bidi="en-US"/>
          <w:b/>
          <w:bCs/>
        </w:rPr>
        <w:t>http://vdgb.ucoz.ru/index/usIoviia</w:t>
      </w:r>
      <w:r>
        <w:fldChar w:fldCharType="end"/>
      </w:r>
      <w:r>
        <w:rPr>
          <w:rStyle w:val="CharStyle30"/>
          <w:lang w:val="en-US" w:eastAsia="en-US" w:bidi="en-US"/>
          <w:b/>
          <w:bCs/>
        </w:rPr>
        <w:t xml:space="preserve"> i sroki okazanija medpomoshhi/0-8</w:t>
      </w:r>
    </w:p>
    <w:p>
      <w:pPr>
        <w:pStyle w:val="Style3"/>
        <w:widowControl w:val="0"/>
        <w:keepNext w:val="0"/>
        <w:keepLines w:val="0"/>
        <w:shd w:val="clear" w:color="auto" w:fill="auto"/>
        <w:bidi w:val="0"/>
        <w:jc w:val="left"/>
        <w:spacing w:before="0" w:after="0" w:line="306" w:lineRule="exact"/>
        <w:ind w:left="20" w:right="20" w:firstLine="720"/>
      </w:pPr>
      <w:r>
        <w:rPr>
          <w:lang w:val="ru-RU" w:eastAsia="ru-RU" w:bidi="ru-RU"/>
          <w:sz w:val="24"/>
          <w:szCs w:val="24"/>
          <w:w w:val="100"/>
          <w:spacing w:val="0"/>
          <w:color w:val="000000"/>
          <w:position w:val="0"/>
        </w:rPr>
        <w:t>Стационарная помощь оказывается в условиях педиатрического и инфекционного отделений на 100 коек.</w:t>
      </w:r>
    </w:p>
    <w:p>
      <w:pPr>
        <w:pStyle w:val="Style3"/>
        <w:widowControl w:val="0"/>
        <w:keepNext w:val="0"/>
        <w:keepLines w:val="0"/>
        <w:shd w:val="clear" w:color="auto" w:fill="auto"/>
        <w:bidi w:val="0"/>
        <w:jc w:val="left"/>
        <w:spacing w:before="0" w:after="0"/>
        <w:ind w:left="20" w:right="20" w:firstLine="720"/>
      </w:pPr>
      <w:r>
        <w:rPr>
          <w:lang w:val="ru-RU" w:eastAsia="ru-RU" w:bidi="ru-RU"/>
          <w:sz w:val="24"/>
          <w:szCs w:val="24"/>
          <w:w w:val="100"/>
          <w:spacing w:val="0"/>
          <w:color w:val="000000"/>
          <w:position w:val="0"/>
        </w:rPr>
        <w:t>Педиатрическое отделение имеет в своем составе 60 круглосуточных коек, в том числе 10 коек отделения патологии новорожденных.</w:t>
      </w:r>
    </w:p>
    <w:p>
      <w:pPr>
        <w:pStyle w:val="Style3"/>
        <w:widowControl w:val="0"/>
        <w:keepNext w:val="0"/>
        <w:keepLines w:val="0"/>
        <w:shd w:val="clear" w:color="auto" w:fill="auto"/>
        <w:bidi w:val="0"/>
        <w:jc w:val="left"/>
        <w:spacing w:before="0" w:after="0" w:line="306" w:lineRule="exact"/>
        <w:ind w:left="20" w:right="20" w:firstLine="720"/>
      </w:pPr>
      <w:r>
        <w:rPr>
          <w:lang w:val="ru-RU" w:eastAsia="ru-RU" w:bidi="ru-RU"/>
          <w:sz w:val="24"/>
          <w:szCs w:val="24"/>
          <w:w w:val="100"/>
          <w:spacing w:val="0"/>
          <w:color w:val="000000"/>
          <w:position w:val="0"/>
        </w:rPr>
        <w:t>Инфекционное отделение - 40 коек, из них 32 койки для детей, 8 - для взрослых больных.</w:t>
      </w:r>
    </w:p>
    <w:p>
      <w:pPr>
        <w:pStyle w:val="Style3"/>
        <w:widowControl w:val="0"/>
        <w:keepNext w:val="0"/>
        <w:keepLines w:val="0"/>
        <w:shd w:val="clear" w:color="auto" w:fill="auto"/>
        <w:bidi w:val="0"/>
        <w:jc w:val="left"/>
        <w:spacing w:before="0" w:after="237" w:line="306" w:lineRule="exact"/>
        <w:ind w:left="20" w:right="20" w:firstLine="720"/>
      </w:pPr>
      <w:r>
        <w:rPr>
          <w:lang w:val="ru-RU" w:eastAsia="ru-RU" w:bidi="ru-RU"/>
          <w:sz w:val="24"/>
          <w:szCs w:val="24"/>
          <w:w w:val="100"/>
          <w:spacing w:val="0"/>
          <w:color w:val="000000"/>
          <w:position w:val="0"/>
        </w:rPr>
        <w:t xml:space="preserve">Контракт, по информации Единой информационной системе </w:t>
      </w:r>
      <w:r>
        <w:rPr>
          <w:rStyle w:val="CharStyle29"/>
        </w:rPr>
        <w:t>на 06.07.2020 г.</w:t>
      </w:r>
      <w:r>
        <w:rPr>
          <w:rStyle w:val="CharStyle28"/>
        </w:rPr>
        <w:t xml:space="preserve"> </w:t>
      </w:r>
      <w:r>
        <w:rPr>
          <w:rStyle w:val="CharStyle29"/>
        </w:rPr>
        <w:t>не исполнен</w:t>
      </w:r>
      <w:r>
        <w:rPr>
          <w:rStyle w:val="CharStyle28"/>
        </w:rPr>
        <w:t>.</w:t>
      </w:r>
    </w:p>
    <w:p>
      <w:pPr>
        <w:pStyle w:val="Style3"/>
        <w:widowControl w:val="0"/>
        <w:keepNext w:val="0"/>
        <w:keepLines w:val="0"/>
        <w:shd w:val="clear" w:color="auto" w:fill="auto"/>
        <w:bidi w:val="0"/>
        <w:jc w:val="left"/>
        <w:spacing w:before="0" w:after="0"/>
        <w:ind w:left="740" w:right="20" w:firstLine="0"/>
      </w:pPr>
      <w:r>
        <w:rPr>
          <w:lang w:val="ru-RU" w:eastAsia="ru-RU" w:bidi="ru-RU"/>
          <w:sz w:val="24"/>
          <w:szCs w:val="24"/>
          <w:w w:val="100"/>
          <w:spacing w:val="0"/>
          <w:color w:val="000000"/>
          <w:position w:val="0"/>
        </w:rPr>
        <w:t xml:space="preserve">2. Реестровая запись контракта </w:t>
      </w:r>
      <w:r>
        <w:rPr>
          <w:rStyle w:val="CharStyle27"/>
        </w:rPr>
        <w:t>№ 2470403159518000104</w:t>
      </w:r>
      <w:r>
        <w:rPr>
          <w:lang w:val="ru-RU" w:eastAsia="ru-RU" w:bidi="ru-RU"/>
          <w:sz w:val="24"/>
          <w:szCs w:val="24"/>
          <w:w w:val="100"/>
          <w:spacing w:val="0"/>
          <w:color w:val="000000"/>
          <w:position w:val="0"/>
        </w:rPr>
        <w:t xml:space="preserve"> Исполнение завершено</w:t>
      </w:r>
    </w:p>
    <w:p>
      <w:pPr>
        <w:pStyle w:val="Style3"/>
        <w:tabs>
          <w:tab w:leader="none" w:pos="3746" w:val="center"/>
          <w:tab w:leader="none" w:pos="7396" w:val="right"/>
          <w:tab w:leader="none" w:pos="9785" w:val="right"/>
        </w:tabs>
        <w:widowControl w:val="0"/>
        <w:keepNext w:val="0"/>
        <w:keepLines w:val="0"/>
        <w:shd w:val="clear" w:color="auto" w:fill="auto"/>
        <w:bidi w:val="0"/>
        <w:jc w:val="both"/>
        <w:spacing w:before="0" w:after="0"/>
        <w:ind w:left="740" w:right="0" w:firstLine="0"/>
      </w:pPr>
      <w:r>
        <w:rPr>
          <w:lang w:val="ru-RU" w:eastAsia="ru-RU" w:bidi="ru-RU"/>
          <w:sz w:val="24"/>
          <w:szCs w:val="24"/>
          <w:w w:val="100"/>
          <w:spacing w:val="0"/>
          <w:color w:val="000000"/>
          <w:position w:val="0"/>
        </w:rPr>
        <w:t>Заказчик:</w:t>
        <w:tab/>
      </w:r>
      <w:r>
        <w:rPr>
          <w:rStyle w:val="CharStyle27"/>
        </w:rPr>
        <w:t>ГОСУДАРСТВЕННОЕ</w:t>
        <w:tab/>
        <w:t>БЮДЖЕТНОЕ</w:t>
        <w:tab/>
        <w:t>УЧРЕЖДЕНИЕ</w:t>
      </w:r>
    </w:p>
    <w:p>
      <w:pPr>
        <w:pStyle w:val="Style3"/>
        <w:widowControl w:val="0"/>
        <w:keepNext w:val="0"/>
        <w:keepLines w:val="0"/>
        <w:shd w:val="clear" w:color="auto" w:fill="auto"/>
        <w:bidi w:val="0"/>
        <w:jc w:val="both"/>
        <w:spacing w:before="0" w:after="0"/>
        <w:ind w:left="20" w:right="20" w:firstLine="0"/>
      </w:pPr>
      <w:r>
        <w:rPr>
          <w:rStyle w:val="CharStyle27"/>
        </w:rPr>
        <w:t>ЗДРАВООХРАНЕНИЯ ЛЕНИНГРАДСКОЙ ОБЛАСТИ "ВЫБОРГСКИЙ</w:t>
      </w:r>
      <w:r>
        <w:rPr>
          <w:lang w:val="ru-RU" w:eastAsia="ru-RU" w:bidi="ru-RU"/>
          <w:sz w:val="24"/>
          <w:szCs w:val="24"/>
          <w:w w:val="100"/>
          <w:spacing w:val="0"/>
          <w:color w:val="000000"/>
          <w:position w:val="0"/>
        </w:rPr>
        <w:t xml:space="preserve"> </w:t>
      </w:r>
      <w:r>
        <w:rPr>
          <w:rStyle w:val="CharStyle27"/>
        </w:rPr>
        <w:t>РОДИЛЬНЫЙ ДОМ"</w:t>
      </w:r>
    </w:p>
    <w:p>
      <w:pPr>
        <w:pStyle w:val="Style3"/>
        <w:widowControl w:val="0"/>
        <w:keepNext w:val="0"/>
        <w:keepLines w:val="0"/>
        <w:shd w:val="clear" w:color="auto" w:fill="auto"/>
        <w:bidi w:val="0"/>
        <w:jc w:val="both"/>
        <w:spacing w:before="0" w:after="0"/>
        <w:ind w:left="740" w:right="0" w:firstLine="0"/>
      </w:pPr>
      <w:r>
        <w:rPr>
          <w:lang w:val="ru-RU" w:eastAsia="ru-RU" w:bidi="ru-RU"/>
          <w:sz w:val="24"/>
          <w:szCs w:val="24"/>
          <w:w w:val="100"/>
          <w:spacing w:val="0"/>
          <w:color w:val="000000"/>
          <w:position w:val="0"/>
        </w:rPr>
        <w:t>Контракт № 1105581</w:t>
      </w:r>
    </w:p>
    <w:p>
      <w:pPr>
        <w:pStyle w:val="Style3"/>
        <w:widowControl w:val="0"/>
        <w:keepNext w:val="0"/>
        <w:keepLines w:val="0"/>
        <w:shd w:val="clear" w:color="auto" w:fill="auto"/>
        <w:bidi w:val="0"/>
        <w:jc w:val="both"/>
        <w:spacing w:before="0" w:after="0"/>
        <w:ind w:left="740" w:right="20" w:firstLine="0"/>
      </w:pPr>
      <w:r>
        <w:rPr>
          <w:lang w:val="ru-RU" w:eastAsia="ru-RU" w:bidi="ru-RU"/>
          <w:sz w:val="24"/>
          <w:szCs w:val="24"/>
          <w:w w:val="100"/>
          <w:spacing w:val="0"/>
          <w:color w:val="000000"/>
          <w:position w:val="0"/>
        </w:rPr>
        <w:t>Объекты закупки: организация лечебного питания (Патология беременности) Цена контракта: 6 213 238,00 Р</w:t>
      </w:r>
    </w:p>
    <w:p>
      <w:pPr>
        <w:pStyle w:val="Style3"/>
        <w:widowControl w:val="0"/>
        <w:keepNext w:val="0"/>
        <w:keepLines w:val="0"/>
        <w:shd w:val="clear" w:color="auto" w:fill="auto"/>
        <w:bidi w:val="0"/>
        <w:jc w:val="both"/>
        <w:spacing w:before="0" w:after="298"/>
        <w:ind w:left="740" w:right="0" w:firstLine="0"/>
      </w:pPr>
      <w:r>
        <w:rPr>
          <w:lang w:val="ru-RU" w:eastAsia="ru-RU" w:bidi="ru-RU"/>
          <w:sz w:val="24"/>
          <w:szCs w:val="24"/>
          <w:w w:val="100"/>
          <w:spacing w:val="0"/>
          <w:color w:val="000000"/>
          <w:position w:val="0"/>
        </w:rPr>
        <w:t>Контракт заключен 13.12.18 на срок до 31.01.2020. (13 месяцев)</w:t>
      </w:r>
    </w:p>
    <w:p>
      <w:pPr>
        <w:pStyle w:val="Style31"/>
        <w:framePr w:w="8683" w:wrap="notBeside" w:vAnchor="text" w:hAnchor="text" w:xAlign="center" w:y="1"/>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В контракте содержится следующая информация:</w:t>
      </w:r>
    </w:p>
    <w:tbl>
      <w:tblPr>
        <w:tblOverlap w:val="never"/>
        <w:tblLayout w:type="fixed"/>
        <w:jc w:val="center"/>
      </w:tblPr>
      <w:tblGrid>
        <w:gridCol w:w="1040"/>
        <w:gridCol w:w="2934"/>
        <w:gridCol w:w="1714"/>
        <w:gridCol w:w="1138"/>
        <w:gridCol w:w="1858"/>
      </w:tblGrid>
      <w:tr>
        <w:trPr>
          <w:trHeight w:val="306" w:hRule="exact"/>
        </w:trPr>
        <w:tc>
          <w:tcPr>
            <w:shd w:val="clear" w:color="auto" w:fill="FFFFFF"/>
            <w:tcBorders>
              <w:left w:val="single" w:sz="4"/>
              <w:top w:val="single" w:sz="4"/>
            </w:tcBorders>
            <w:vAlign w:val="bottom"/>
          </w:tcPr>
          <w:p>
            <w:pPr>
              <w:pStyle w:val="Style3"/>
              <w:framePr w:w="8683" w:wrap="notBeside" w:vAnchor="text" w:hAnchor="text" w:xAlign="center" w:y="1"/>
              <w:widowControl w:val="0"/>
              <w:keepNext w:val="0"/>
              <w:keepLines w:val="0"/>
              <w:shd w:val="clear" w:color="auto" w:fill="auto"/>
              <w:bidi w:val="0"/>
              <w:jc w:val="right"/>
              <w:spacing w:before="0" w:after="0" w:line="220" w:lineRule="exact"/>
              <w:ind w:left="0" w:right="20" w:firstLine="0"/>
            </w:pPr>
            <w:r>
              <w:rPr>
                <w:rStyle w:val="CharStyle33"/>
              </w:rPr>
              <w:t>№</w:t>
            </w:r>
          </w:p>
        </w:tc>
        <w:tc>
          <w:tcPr>
            <w:shd w:val="clear" w:color="auto" w:fill="FFFFFF"/>
            <w:tcBorders>
              <w:left w:val="single" w:sz="4"/>
              <w:top w:val="single" w:sz="4"/>
            </w:tcBorders>
            <w:vAlign w:val="bottom"/>
          </w:tcPr>
          <w:p>
            <w:pPr>
              <w:pStyle w:val="Style3"/>
              <w:framePr w:w="8683"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3"/>
              </w:rPr>
              <w:t>Наименование</w:t>
            </w:r>
          </w:p>
        </w:tc>
        <w:tc>
          <w:tcPr>
            <w:shd w:val="clear" w:color="auto" w:fill="FFFFFF"/>
            <w:tcBorders>
              <w:left w:val="single" w:sz="4"/>
              <w:top w:val="single" w:sz="4"/>
            </w:tcBorders>
            <w:vAlign w:val="bottom"/>
          </w:tcPr>
          <w:p>
            <w:pPr>
              <w:pStyle w:val="Style3"/>
              <w:framePr w:w="8683"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3"/>
              </w:rPr>
              <w:t>Цена за 1</w:t>
            </w:r>
          </w:p>
        </w:tc>
        <w:tc>
          <w:tcPr>
            <w:shd w:val="clear" w:color="auto" w:fill="FFFFFF"/>
            <w:tcBorders>
              <w:left w:val="single" w:sz="4"/>
              <w:top w:val="single" w:sz="4"/>
            </w:tcBorders>
            <w:vAlign w:val="bottom"/>
          </w:tcPr>
          <w:p>
            <w:pPr>
              <w:pStyle w:val="Style3"/>
              <w:framePr w:w="8683"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3"/>
              </w:rPr>
              <w:t>Кол-во</w:t>
            </w:r>
          </w:p>
        </w:tc>
        <w:tc>
          <w:tcPr>
            <w:shd w:val="clear" w:color="auto" w:fill="FFFFFF"/>
            <w:tcBorders>
              <w:left w:val="single" w:sz="4"/>
              <w:right w:val="single" w:sz="4"/>
              <w:top w:val="single" w:sz="4"/>
            </w:tcBorders>
            <w:vAlign w:val="bottom"/>
          </w:tcPr>
          <w:p>
            <w:pPr>
              <w:pStyle w:val="Style3"/>
              <w:framePr w:w="8683"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3"/>
              </w:rPr>
              <w:t>Стоимость</w:t>
            </w:r>
          </w:p>
        </w:tc>
      </w:tr>
      <w:tr>
        <w:trPr>
          <w:trHeight w:val="277" w:hRule="exact"/>
        </w:trPr>
        <w:tc>
          <w:tcPr>
            <w:shd w:val="clear" w:color="auto" w:fill="FFFFFF"/>
            <w:tcBorders>
              <w:left w:val="single" w:sz="4"/>
            </w:tcBorders>
            <w:vAlign w:val="bottom"/>
          </w:tcPr>
          <w:p>
            <w:pPr>
              <w:pStyle w:val="Style3"/>
              <w:framePr w:w="8683" w:wrap="notBeside" w:vAnchor="text" w:hAnchor="text" w:xAlign="center" w:y="1"/>
              <w:widowControl w:val="0"/>
              <w:keepNext w:val="0"/>
              <w:keepLines w:val="0"/>
              <w:shd w:val="clear" w:color="auto" w:fill="auto"/>
              <w:bidi w:val="0"/>
              <w:jc w:val="left"/>
              <w:spacing w:before="0" w:after="0" w:line="220" w:lineRule="exact"/>
              <w:ind w:left="180" w:right="0" w:firstLine="0"/>
            </w:pPr>
            <w:r>
              <w:rPr>
                <w:rStyle w:val="CharStyle33"/>
              </w:rPr>
              <w:t>п/п</w:t>
            </w:r>
          </w:p>
        </w:tc>
        <w:tc>
          <w:tcPr>
            <w:shd w:val="clear" w:color="auto" w:fill="FFFFFF"/>
            <w:tcBorders>
              <w:left w:val="single" w:sz="4"/>
            </w:tcBorders>
            <w:vAlign w:val="bottom"/>
          </w:tcPr>
          <w:p>
            <w:pPr>
              <w:pStyle w:val="Style3"/>
              <w:framePr w:w="8683"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3"/>
              </w:rPr>
              <w:t>направления</w:t>
            </w:r>
          </w:p>
        </w:tc>
        <w:tc>
          <w:tcPr>
            <w:shd w:val="clear" w:color="auto" w:fill="FFFFFF"/>
            <w:tcBorders>
              <w:left w:val="single" w:sz="4"/>
            </w:tcBorders>
            <w:vAlign w:val="bottom"/>
          </w:tcPr>
          <w:p>
            <w:pPr>
              <w:pStyle w:val="Style3"/>
              <w:framePr w:w="8683"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3"/>
              </w:rPr>
              <w:t>койко-день,</w:t>
            </w:r>
          </w:p>
        </w:tc>
        <w:tc>
          <w:tcPr>
            <w:shd w:val="clear" w:color="auto" w:fill="FFFFFF"/>
            <w:tcBorders>
              <w:left w:val="single" w:sz="4"/>
            </w:tcBorders>
            <w:vAlign w:val="top"/>
          </w:tcPr>
          <w:p>
            <w:pPr>
              <w:framePr w:w="8683"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3"/>
              <w:framePr w:w="8683"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3"/>
              </w:rPr>
              <w:t>услуг, руб.</w:t>
            </w:r>
          </w:p>
        </w:tc>
      </w:tr>
      <w:tr>
        <w:trPr>
          <w:trHeight w:val="263" w:hRule="exact"/>
        </w:trPr>
        <w:tc>
          <w:tcPr>
            <w:shd w:val="clear" w:color="auto" w:fill="FFFFFF"/>
            <w:tcBorders>
              <w:left w:val="single" w:sz="4"/>
              <w:bottom w:val="single" w:sz="4"/>
            </w:tcBorders>
            <w:vAlign w:val="top"/>
          </w:tcPr>
          <w:p>
            <w:pPr>
              <w:framePr w:w="8683"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8683" w:wrap="notBeside" w:vAnchor="text" w:hAnchor="text" w:xAlign="center" w:y="1"/>
              <w:widowControl w:val="0"/>
              <w:rPr>
                <w:sz w:val="10"/>
                <w:szCs w:val="10"/>
              </w:rPr>
            </w:pPr>
          </w:p>
        </w:tc>
        <w:tc>
          <w:tcPr>
            <w:shd w:val="clear" w:color="auto" w:fill="FFFFFF"/>
            <w:tcBorders>
              <w:left w:val="single" w:sz="4"/>
              <w:bottom w:val="single" w:sz="4"/>
            </w:tcBorders>
            <w:vAlign w:val="bottom"/>
          </w:tcPr>
          <w:p>
            <w:pPr>
              <w:pStyle w:val="Style3"/>
              <w:framePr w:w="8683"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3"/>
              </w:rPr>
              <w:t>руб.</w:t>
            </w:r>
          </w:p>
        </w:tc>
        <w:tc>
          <w:tcPr>
            <w:shd w:val="clear" w:color="auto" w:fill="FFFFFF"/>
            <w:tcBorders>
              <w:left w:val="single" w:sz="4"/>
              <w:bottom w:val="single" w:sz="4"/>
            </w:tcBorders>
            <w:vAlign w:val="top"/>
          </w:tcPr>
          <w:p>
            <w:pPr>
              <w:framePr w:w="8683" w:wrap="notBeside" w:vAnchor="text" w:hAnchor="text" w:xAlign="center" w:y="1"/>
              <w:widowControl w:val="0"/>
              <w:rPr>
                <w:sz w:val="10"/>
                <w:szCs w:val="10"/>
              </w:rPr>
            </w:pPr>
          </w:p>
        </w:tc>
        <w:tc>
          <w:tcPr>
            <w:shd w:val="clear" w:color="auto" w:fill="FFFFFF"/>
            <w:tcBorders>
              <w:left w:val="single" w:sz="4"/>
              <w:right w:val="single" w:sz="4"/>
              <w:bottom w:val="single" w:sz="4"/>
            </w:tcBorders>
            <w:vAlign w:val="top"/>
          </w:tcPr>
          <w:p>
            <w:pPr>
              <w:framePr w:w="8683"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1037"/>
        <w:gridCol w:w="2938"/>
        <w:gridCol w:w="1706"/>
        <w:gridCol w:w="1123"/>
        <w:gridCol w:w="1854"/>
      </w:tblGrid>
      <w:tr>
        <w:trPr>
          <w:trHeight w:val="299" w:hRule="exact"/>
        </w:trPr>
        <w:tc>
          <w:tcPr>
            <w:shd w:val="clear" w:color="auto" w:fill="FFFFFF"/>
            <w:tcBorders>
              <w:lef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right"/>
              <w:spacing w:before="0" w:after="0" w:line="170" w:lineRule="exact"/>
              <w:ind w:left="0" w:right="120" w:firstLine="0"/>
            </w:pPr>
            <w:r>
              <w:rPr>
                <w:rStyle w:val="CharStyle34"/>
              </w:rPr>
              <w:t>1</w:t>
            </w:r>
          </w:p>
        </w:tc>
        <w:tc>
          <w:tcPr>
            <w:shd w:val="clear" w:color="auto" w:fill="FFFFFF"/>
            <w:tcBorders>
              <w:lef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right"/>
              <w:spacing w:before="0" w:after="0" w:line="170" w:lineRule="exact"/>
              <w:ind w:left="0" w:right="740" w:firstLine="0"/>
            </w:pPr>
            <w:r>
              <w:rPr>
                <w:rStyle w:val="CharStyle35"/>
              </w:rPr>
              <w:t>Патология беременности</w:t>
            </w:r>
          </w:p>
        </w:tc>
        <w:tc>
          <w:tcPr>
            <w:shd w:val="clear" w:color="auto" w:fill="FFFFFF"/>
            <w:tcBorders>
              <w:lef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left"/>
              <w:spacing w:before="0" w:after="0" w:line="170" w:lineRule="exact"/>
              <w:ind w:left="1020" w:right="0" w:firstLine="0"/>
            </w:pPr>
            <w:r>
              <w:rPr>
                <w:rStyle w:val="CharStyle35"/>
              </w:rPr>
              <w:t>188,3</w:t>
            </w:r>
          </w:p>
        </w:tc>
        <w:tc>
          <w:tcPr>
            <w:shd w:val="clear" w:color="auto" w:fill="FFFFFF"/>
            <w:tcBorders>
              <w:lef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5"/>
              </w:rPr>
              <w:t>8 883</w:t>
            </w:r>
          </w:p>
        </w:tc>
        <w:tc>
          <w:tcPr>
            <w:shd w:val="clear" w:color="auto" w:fill="FFFFFF"/>
            <w:tcBorders>
              <w:left w:val="single" w:sz="4"/>
              <w:righ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5"/>
              </w:rPr>
              <w:t>1 672 668,90</w:t>
            </w:r>
          </w:p>
        </w:tc>
      </w:tr>
      <w:tr>
        <w:trPr>
          <w:trHeight w:val="281" w:hRule="exact"/>
        </w:trPr>
        <w:tc>
          <w:tcPr>
            <w:shd w:val="clear" w:color="auto" w:fill="FFFFFF"/>
            <w:tcBorders>
              <w:lef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right"/>
              <w:spacing w:before="0" w:after="0" w:line="170" w:lineRule="exact"/>
              <w:ind w:left="0" w:right="120" w:firstLine="0"/>
            </w:pPr>
            <w:r>
              <w:rPr>
                <w:rStyle w:val="CharStyle34"/>
              </w:rPr>
              <w:t>2</w:t>
            </w:r>
          </w:p>
        </w:tc>
        <w:tc>
          <w:tcPr>
            <w:shd w:val="clear" w:color="auto" w:fill="FFFFFF"/>
            <w:tcBorders>
              <w:lef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5"/>
              </w:rPr>
              <w:t>Акушерство и гинекология</w:t>
            </w:r>
          </w:p>
        </w:tc>
        <w:tc>
          <w:tcPr>
            <w:shd w:val="clear" w:color="auto" w:fill="FFFFFF"/>
            <w:tcBorders>
              <w:lef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left"/>
              <w:spacing w:before="0" w:after="0" w:line="170" w:lineRule="exact"/>
              <w:ind w:left="1020" w:right="0" w:firstLine="0"/>
            </w:pPr>
            <w:r>
              <w:rPr>
                <w:rStyle w:val="CharStyle35"/>
              </w:rPr>
              <w:t>188,3</w:t>
            </w:r>
          </w:p>
        </w:tc>
        <w:tc>
          <w:tcPr>
            <w:shd w:val="clear" w:color="auto" w:fill="FFFFFF"/>
            <w:tcBorders>
              <w:lef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5"/>
              </w:rPr>
              <w:t>11 675</w:t>
            </w:r>
          </w:p>
        </w:tc>
        <w:tc>
          <w:tcPr>
            <w:shd w:val="clear" w:color="auto" w:fill="FFFFFF"/>
            <w:tcBorders>
              <w:left w:val="single" w:sz="4"/>
              <w:righ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5"/>
              </w:rPr>
              <w:t>2 198 402,50</w:t>
            </w:r>
          </w:p>
        </w:tc>
      </w:tr>
      <w:tr>
        <w:trPr>
          <w:trHeight w:val="288" w:hRule="exact"/>
        </w:trPr>
        <w:tc>
          <w:tcPr>
            <w:shd w:val="clear" w:color="auto" w:fill="FFFFFF"/>
            <w:tcBorders>
              <w:lef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right"/>
              <w:spacing w:before="0" w:after="0" w:line="170" w:lineRule="exact"/>
              <w:ind w:left="0" w:right="120" w:firstLine="0"/>
            </w:pPr>
            <w:r>
              <w:rPr>
                <w:rStyle w:val="CharStyle34"/>
              </w:rPr>
              <w:t>3</w:t>
            </w:r>
          </w:p>
        </w:tc>
        <w:tc>
          <w:tcPr>
            <w:shd w:val="clear" w:color="auto" w:fill="FFFFFF"/>
            <w:tcBorders>
              <w:lef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5"/>
              </w:rPr>
              <w:t>Для беременных и рожениц</w:t>
            </w:r>
          </w:p>
        </w:tc>
        <w:tc>
          <w:tcPr>
            <w:shd w:val="clear" w:color="auto" w:fill="FFFFFF"/>
            <w:tcBorders>
              <w:lef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left"/>
              <w:spacing w:before="0" w:after="0" w:line="170" w:lineRule="exact"/>
              <w:ind w:left="1020" w:right="0" w:firstLine="0"/>
            </w:pPr>
            <w:r>
              <w:rPr>
                <w:rStyle w:val="CharStyle35"/>
              </w:rPr>
              <w:t>251,1</w:t>
            </w:r>
          </w:p>
        </w:tc>
        <w:tc>
          <w:tcPr>
            <w:shd w:val="clear" w:color="auto" w:fill="FFFFFF"/>
            <w:tcBorders>
              <w:lef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5"/>
              </w:rPr>
              <w:t>9 720</w:t>
            </w:r>
          </w:p>
        </w:tc>
        <w:tc>
          <w:tcPr>
            <w:shd w:val="clear" w:color="auto" w:fill="FFFFFF"/>
            <w:tcBorders>
              <w:left w:val="single" w:sz="4"/>
              <w:righ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5"/>
              </w:rPr>
              <w:t>2 440 692,00</w:t>
            </w:r>
          </w:p>
        </w:tc>
      </w:tr>
      <w:tr>
        <w:trPr>
          <w:trHeight w:val="288" w:hRule="exact"/>
        </w:trPr>
        <w:tc>
          <w:tcPr>
            <w:shd w:val="clear" w:color="auto" w:fill="FFFFFF"/>
            <w:tcBorders>
              <w:lef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right"/>
              <w:spacing w:before="0" w:after="0" w:line="170" w:lineRule="exact"/>
              <w:ind w:left="0" w:right="120" w:firstLine="0"/>
            </w:pPr>
            <w:r>
              <w:rPr>
                <w:rStyle w:val="CharStyle34"/>
              </w:rPr>
              <w:t>4</w:t>
            </w:r>
          </w:p>
        </w:tc>
        <w:tc>
          <w:tcPr>
            <w:shd w:val="clear" w:color="auto" w:fill="FFFFFF"/>
            <w:tcBorders>
              <w:lef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5"/>
              </w:rPr>
              <w:t>Аборты в ранние сроки</w:t>
            </w:r>
          </w:p>
        </w:tc>
        <w:tc>
          <w:tcPr>
            <w:shd w:val="clear" w:color="auto" w:fill="FFFFFF"/>
            <w:tcBorders>
              <w:lef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left"/>
              <w:spacing w:before="0" w:after="0" w:line="170" w:lineRule="exact"/>
              <w:ind w:left="1020" w:right="0" w:firstLine="0"/>
            </w:pPr>
            <w:r>
              <w:rPr>
                <w:rStyle w:val="CharStyle35"/>
              </w:rPr>
              <w:t>188,3</w:t>
            </w:r>
          </w:p>
        </w:tc>
        <w:tc>
          <w:tcPr>
            <w:shd w:val="clear" w:color="auto" w:fill="FFFFFF"/>
            <w:tcBorders>
              <w:lef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5"/>
              </w:rPr>
              <w:t>640</w:t>
            </w:r>
          </w:p>
        </w:tc>
        <w:tc>
          <w:tcPr>
            <w:shd w:val="clear" w:color="auto" w:fill="FFFFFF"/>
            <w:tcBorders>
              <w:left w:val="single" w:sz="4"/>
              <w:righ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5"/>
              </w:rPr>
              <w:t>120 512,00</w:t>
            </w:r>
          </w:p>
        </w:tc>
      </w:tr>
      <w:tr>
        <w:trPr>
          <w:trHeight w:val="284" w:hRule="exact"/>
        </w:trPr>
        <w:tc>
          <w:tcPr>
            <w:shd w:val="clear" w:color="auto" w:fill="FFFFFF"/>
            <w:tcBorders>
              <w:lef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right"/>
              <w:spacing w:before="0" w:after="0" w:line="170" w:lineRule="exact"/>
              <w:ind w:left="0" w:right="120" w:firstLine="0"/>
            </w:pPr>
            <w:r>
              <w:rPr>
                <w:rStyle w:val="CharStyle34"/>
              </w:rPr>
              <w:t>5</w:t>
            </w:r>
          </w:p>
        </w:tc>
        <w:tc>
          <w:tcPr>
            <w:shd w:val="clear" w:color="auto" w:fill="FFFFFF"/>
            <w:tcBorders>
              <w:lef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right"/>
              <w:spacing w:before="0" w:after="0" w:line="170" w:lineRule="exact"/>
              <w:ind w:left="0" w:right="740" w:firstLine="0"/>
            </w:pPr>
            <w:r>
              <w:rPr>
                <w:rStyle w:val="CharStyle35"/>
              </w:rPr>
              <w:t>Аборты в поздние сроки</w:t>
            </w:r>
          </w:p>
        </w:tc>
        <w:tc>
          <w:tcPr>
            <w:shd w:val="clear" w:color="auto" w:fill="FFFFFF"/>
            <w:tcBorders>
              <w:lef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left"/>
              <w:spacing w:before="0" w:after="0" w:line="170" w:lineRule="exact"/>
              <w:ind w:left="1020" w:right="0" w:firstLine="0"/>
            </w:pPr>
            <w:r>
              <w:rPr>
                <w:rStyle w:val="CharStyle35"/>
              </w:rPr>
              <w:t>188,3</w:t>
            </w:r>
          </w:p>
        </w:tc>
        <w:tc>
          <w:tcPr>
            <w:shd w:val="clear" w:color="auto" w:fill="FFFFFF"/>
            <w:tcBorders>
              <w:lef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right"/>
              <w:spacing w:before="0" w:after="0" w:line="170" w:lineRule="exact"/>
              <w:ind w:left="0" w:right="120" w:firstLine="0"/>
            </w:pPr>
            <w:r>
              <w:rPr>
                <w:rStyle w:val="CharStyle35"/>
              </w:rPr>
              <w:t>70</w:t>
            </w:r>
          </w:p>
        </w:tc>
        <w:tc>
          <w:tcPr>
            <w:shd w:val="clear" w:color="auto" w:fill="FFFFFF"/>
            <w:tcBorders>
              <w:left w:val="single" w:sz="4"/>
              <w:right w:val="single" w:sz="4"/>
              <w:top w:val="single" w:sz="4"/>
            </w:tcBorders>
            <w:vAlign w:val="bottom"/>
          </w:tcPr>
          <w:p>
            <w:pPr>
              <w:pStyle w:val="Style3"/>
              <w:framePr w:w="8658" w:wrap="notBeside" w:vAnchor="text" w:hAnchor="text" w:xAlign="center" w:y="1"/>
              <w:widowControl w:val="0"/>
              <w:keepNext w:val="0"/>
              <w:keepLines w:val="0"/>
              <w:shd w:val="clear" w:color="auto" w:fill="auto"/>
              <w:bidi w:val="0"/>
              <w:jc w:val="right"/>
              <w:spacing w:before="0" w:after="0" w:line="170" w:lineRule="exact"/>
              <w:ind w:left="0" w:right="180" w:firstLine="0"/>
            </w:pPr>
            <w:r>
              <w:rPr>
                <w:rStyle w:val="CharStyle35"/>
              </w:rPr>
              <w:t>13 181,00</w:t>
            </w:r>
          </w:p>
        </w:tc>
      </w:tr>
      <w:tr>
        <w:trPr>
          <w:trHeight w:val="490" w:hRule="exact"/>
        </w:trPr>
        <w:tc>
          <w:tcPr>
            <w:shd w:val="clear" w:color="auto" w:fill="FFFFFF"/>
            <w:tcBorders>
              <w:left w:val="single" w:sz="4"/>
              <w:top w:val="single" w:sz="4"/>
              <w:bottom w:val="single" w:sz="4"/>
            </w:tcBorders>
            <w:vAlign w:val="top"/>
          </w:tcPr>
          <w:p>
            <w:pPr>
              <w:framePr w:w="865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pStyle w:val="Style3"/>
              <w:framePr w:w="8658" w:wrap="notBeside" w:vAnchor="text" w:hAnchor="text" w:xAlign="center" w:y="1"/>
              <w:widowControl w:val="0"/>
              <w:keepNext w:val="0"/>
              <w:keepLines w:val="0"/>
              <w:shd w:val="clear" w:color="auto" w:fill="auto"/>
              <w:bidi w:val="0"/>
              <w:jc w:val="right"/>
              <w:spacing w:before="0" w:after="0" w:line="170" w:lineRule="exact"/>
              <w:ind w:left="0" w:right="740" w:firstLine="0"/>
            </w:pPr>
            <w:r>
              <w:rPr>
                <w:rStyle w:val="CharStyle34"/>
              </w:rPr>
              <w:t>итого</w:t>
            </w:r>
          </w:p>
        </w:tc>
        <w:tc>
          <w:tcPr>
            <w:shd w:val="clear" w:color="auto" w:fill="FFFFFF"/>
            <w:tcBorders>
              <w:left w:val="single" w:sz="4"/>
              <w:top w:val="single" w:sz="4"/>
              <w:bottom w:val="single" w:sz="4"/>
            </w:tcBorders>
            <w:vAlign w:val="top"/>
          </w:tcPr>
          <w:p>
            <w:pPr>
              <w:framePr w:w="8658"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3"/>
              <w:framePr w:w="865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4"/>
              </w:rPr>
              <w:t>30 988</w:t>
            </w:r>
          </w:p>
        </w:tc>
        <w:tc>
          <w:tcPr>
            <w:shd w:val="clear" w:color="auto" w:fill="FFFFFF"/>
            <w:tcBorders>
              <w:left w:val="single" w:sz="4"/>
              <w:right w:val="single" w:sz="4"/>
              <w:top w:val="single" w:sz="4"/>
              <w:bottom w:val="single" w:sz="4"/>
            </w:tcBorders>
            <w:vAlign w:val="top"/>
          </w:tcPr>
          <w:p>
            <w:pPr>
              <w:pStyle w:val="Style3"/>
              <w:framePr w:w="8658" w:wrap="notBeside" w:vAnchor="text" w:hAnchor="text" w:xAlign="center" w:y="1"/>
              <w:widowControl w:val="0"/>
              <w:keepNext w:val="0"/>
              <w:keepLines w:val="0"/>
              <w:shd w:val="clear" w:color="auto" w:fill="auto"/>
              <w:bidi w:val="0"/>
              <w:jc w:val="left"/>
              <w:spacing w:before="0" w:after="0" w:line="234" w:lineRule="exact"/>
              <w:ind w:left="640" w:right="0" w:firstLine="420"/>
            </w:pPr>
            <w:r>
              <w:rPr>
                <w:rStyle w:val="CharStyle35"/>
              </w:rPr>
              <w:t>6 445 456,40</w:t>
            </w:r>
          </w:p>
        </w:tc>
      </w:tr>
    </w:tbl>
    <w:p>
      <w:pPr>
        <w:widowControl w:val="0"/>
        <w:rPr>
          <w:sz w:val="2"/>
          <w:szCs w:val="2"/>
        </w:rPr>
      </w:pP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Согласно информации о контракте в лечебном учреждении необходимо организовать питание на 30 988 койко-дней на 13 месяцев. Путем несложного подсчета выясняем, что в месяц необходимо обеспечить 2 383 койки и 79,5 коек в день.</w:t>
      </w:r>
    </w:p>
    <w:p>
      <w:pPr>
        <w:pStyle w:val="Style20"/>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Считаем, что ограничение конкуренции по показателям «Опыт участника по успешному оказанию услуг сопоставимого характера и объема» в документации не установлено.</w:t>
      </w:r>
    </w:p>
    <w:p>
      <w:pPr>
        <w:pStyle w:val="Style3"/>
        <w:tabs>
          <w:tab w:leader="none" w:pos="3669" w:val="left"/>
        </w:tabs>
        <w:widowControl w:val="0"/>
        <w:keepNext w:val="0"/>
        <w:keepLines w:val="0"/>
        <w:shd w:val="clear" w:color="auto" w:fill="auto"/>
        <w:bidi w:val="0"/>
        <w:jc w:val="both"/>
        <w:spacing w:before="0" w:after="0"/>
        <w:ind w:left="20" w:right="0" w:firstLine="560"/>
      </w:pPr>
      <w:r>
        <w:rPr>
          <w:lang w:val="ru-RU" w:eastAsia="ru-RU" w:bidi="ru-RU"/>
          <w:sz w:val="24"/>
          <w:szCs w:val="24"/>
          <w:w w:val="100"/>
          <w:spacing w:val="0"/>
          <w:color w:val="000000"/>
          <w:position w:val="0"/>
        </w:rPr>
        <w:t>Пример закупки №</w:t>
        <w:tab/>
        <w:t>0306500000720000048 (Заказчик - ГБУЗ РК</w:t>
      </w:r>
    </w:p>
    <w:p>
      <w:pPr>
        <w:pStyle w:val="Style3"/>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 xml:space="preserve">«Республиканская психиатрическая больница») является некорректным, поскольку пациенты ГБУЗ РК «Республиканская психиатрическая больница» не нуждаются в </w:t>
      </w:r>
      <w:r>
        <w:rPr>
          <w:rStyle w:val="CharStyle27"/>
        </w:rPr>
        <w:t>специализированном лечебном питании</w:t>
      </w:r>
      <w:r>
        <w:rPr>
          <w:lang w:val="ru-RU" w:eastAsia="ru-RU" w:bidi="ru-RU"/>
          <w:sz w:val="24"/>
          <w:szCs w:val="24"/>
          <w:w w:val="100"/>
          <w:spacing w:val="0"/>
          <w:color w:val="000000"/>
          <w:position w:val="0"/>
        </w:rPr>
        <w:t>.</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Медицинские учреждения, осуществляющие оказание медицинской помощи, пациентам, находящимся в режиме стационарного лечения, осуществляют комплекс лечебных мероприятий, направленных на оказание медицинской помощи. В отношении пациентов осуществляется медикаментозное лечение, мониторинг жизненных показателей, применение медицинских процедур и вмешательств, поддерживается режим сна и отдыха и конечно, неотъемлемой частью лечебного процесса является лечебное питание пациентов, </w:t>
      </w:r>
      <w:r>
        <w:rPr>
          <w:rStyle w:val="CharStyle28"/>
        </w:rPr>
        <w:t>которое должно отвечать не только жестким санитарным требованиям.</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Врач, проводящий обследование и лечение больного, назначает ему определенную диету, делая соответствующую пометку в истории болезни.</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При назначении диеты учитывают характер заболевания, степень имеющихся нарушений в тех или иных органах, в связи с чем вносят соответствующие изменения в состав пищевых рационов, исключают определенные продукты, изменяют технологический режим приготовления пищи.</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Например, в диете назначаемой больным с язвенной болезнью и гастродуоденитом с повышенной секреторной функцией желудка, применяют механическое щажение, которое представляет собой устранение грубых, трудно перевариваемых и плохо усвояемых продуктов (жестких сырых овощей и фруктов, грубых сортов хлеба и т. д.), чего обычно достигают приготовлением пищи в измельченном или протертом виде.</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Диеты, назначаемые больным с заболеваниями почек, гипертонической болезнью, предполагают ограничение поваренной соли в пищевом рационе с целью предупреждения задержки натрия в организме, повышения артериального давления и возникновения отеков.</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Пациентам с ожирением, сахарным диабетом назначаются диеты, которые ограничивают калорийность пищевого рациона за счет уменьшения содержания жиров и рафинированных углеводов.</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Совершенно обоснованным является утверждение, что лечебное питание — это составная часть медицинской услуги, как и медикаментозное лечение.</w:t>
      </w:r>
    </w:p>
    <w:p>
      <w:pPr>
        <w:pStyle w:val="Style3"/>
        <w:widowControl w:val="0"/>
        <w:keepNext w:val="0"/>
        <w:keepLines w:val="0"/>
        <w:shd w:val="clear" w:color="auto" w:fill="auto"/>
        <w:bidi w:val="0"/>
        <w:jc w:val="both"/>
        <w:spacing w:before="0" w:after="0"/>
        <w:ind w:left="20" w:right="140" w:firstLine="580"/>
      </w:pPr>
      <w:r>
        <w:rPr>
          <w:lang w:val="ru-RU" w:eastAsia="ru-RU" w:bidi="ru-RU"/>
          <w:sz w:val="24"/>
          <w:szCs w:val="24"/>
          <w:w w:val="100"/>
          <w:spacing w:val="0"/>
          <w:color w:val="000000"/>
          <w:position w:val="0"/>
        </w:rPr>
        <w:t>Медицинская услуга - это совокупность необходимых, достаточных, добросовестных, целесообразных профессиональных действий медицинского работника (исполнителя, производителя услуг), направленных на удовлетворение потребностей пациента (заказчика, потребителя услуг).</w:t>
      </w:r>
    </w:p>
    <w:p>
      <w:pPr>
        <w:pStyle w:val="Style3"/>
        <w:widowControl w:val="0"/>
        <w:keepNext w:val="0"/>
        <w:keepLines w:val="0"/>
        <w:shd w:val="clear" w:color="auto" w:fill="auto"/>
        <w:bidi w:val="0"/>
        <w:jc w:val="both"/>
        <w:spacing w:before="0" w:after="0"/>
        <w:ind w:left="20" w:right="140" w:firstLine="580"/>
      </w:pPr>
      <w:r>
        <w:rPr>
          <w:lang w:val="ru-RU" w:eastAsia="ru-RU" w:bidi="ru-RU"/>
          <w:sz w:val="24"/>
          <w:szCs w:val="24"/>
          <w:w w:val="100"/>
          <w:spacing w:val="0"/>
          <w:color w:val="000000"/>
          <w:position w:val="0"/>
        </w:rPr>
        <w:t>«Медицинская услуга - мероприятие или комплекс мероприятий, проводимых при заболеваниях или при непосредственной угрозе их развития, направленных на предупреждение заболевания и восстановление здоровья, имеющих самостоятельное, законченное значение и определенную стоимость. (ФЗ от 21.11.2011 № 323-ФЗ (ред. от 07.03.2018) «Об основах охраны здоровья граждан в РФ»</w:t>
      </w:r>
    </w:p>
    <w:p>
      <w:pPr>
        <w:pStyle w:val="Style3"/>
        <w:widowControl w:val="0"/>
        <w:keepNext w:val="0"/>
        <w:keepLines w:val="0"/>
        <w:shd w:val="clear" w:color="auto" w:fill="auto"/>
        <w:bidi w:val="0"/>
        <w:jc w:val="both"/>
        <w:spacing w:before="0" w:after="0"/>
        <w:ind w:left="20" w:right="140" w:firstLine="580"/>
      </w:pPr>
      <w:r>
        <w:rPr>
          <w:lang w:val="ru-RU" w:eastAsia="ru-RU" w:bidi="ru-RU"/>
          <w:sz w:val="24"/>
          <w:szCs w:val="24"/>
          <w:w w:val="100"/>
          <w:spacing w:val="0"/>
          <w:color w:val="000000"/>
          <w:position w:val="0"/>
        </w:rPr>
        <w:t>Согласно статье 39 Федерального закона от 21.11.2011 № 323-ФЗ “Об охране здоровья граждан”, лечебное питание является неотъемлемым компонентом как процесса лечения, так и профилактики, и:</w:t>
      </w:r>
    </w:p>
    <w:p>
      <w:pPr>
        <w:pStyle w:val="Style3"/>
        <w:numPr>
          <w:ilvl w:val="0"/>
          <w:numId w:val="5"/>
        </w:numPr>
        <w:widowControl w:val="0"/>
        <w:keepNext w:val="0"/>
        <w:keepLines w:val="0"/>
        <w:shd w:val="clear" w:color="auto" w:fill="auto"/>
        <w:bidi w:val="0"/>
        <w:jc w:val="both"/>
        <w:spacing w:before="0" w:after="0"/>
        <w:ind w:left="20" w:right="0" w:firstLine="580"/>
      </w:pPr>
      <w:r>
        <w:rPr>
          <w:rStyle w:val="CharStyle27"/>
        </w:rPr>
        <w:t xml:space="preserve"> выполняет профилактические и лечебные задачи;</w:t>
      </w:r>
    </w:p>
    <w:p>
      <w:pPr>
        <w:pStyle w:val="Style3"/>
        <w:numPr>
          <w:ilvl w:val="0"/>
          <w:numId w:val="5"/>
        </w:numPr>
        <w:widowControl w:val="0"/>
        <w:keepNext w:val="0"/>
        <w:keepLines w:val="0"/>
        <w:shd w:val="clear" w:color="auto" w:fill="auto"/>
        <w:bidi w:val="0"/>
        <w:jc w:val="both"/>
        <w:spacing w:before="0" w:after="0"/>
        <w:ind w:left="20" w:right="140" w:firstLine="580"/>
      </w:pPr>
      <w:r>
        <w:rPr>
          <w:lang w:val="ru-RU" w:eastAsia="ru-RU" w:bidi="ru-RU"/>
          <w:sz w:val="24"/>
          <w:szCs w:val="24"/>
          <w:w w:val="100"/>
          <w:spacing w:val="0"/>
          <w:color w:val="000000"/>
          <w:position w:val="0"/>
        </w:rPr>
        <w:t xml:space="preserve"> обеспечивает удовлетворение физиологических потребностей организма человека в пищевых веществах и энергии, с учетом механизмов развития заболевания, особенностей течения основного и сопутствующего заболеваний.</w:t>
      </w:r>
    </w:p>
    <w:p>
      <w:pPr>
        <w:pStyle w:val="Style3"/>
        <w:widowControl w:val="0"/>
        <w:keepNext w:val="0"/>
        <w:keepLines w:val="0"/>
        <w:shd w:val="clear" w:color="auto" w:fill="auto"/>
        <w:bidi w:val="0"/>
        <w:jc w:val="both"/>
        <w:spacing w:before="0" w:after="0"/>
        <w:ind w:left="20" w:right="140" w:firstLine="580"/>
      </w:pPr>
      <w:r>
        <w:rPr>
          <w:lang w:val="ru-RU" w:eastAsia="ru-RU" w:bidi="ru-RU"/>
          <w:sz w:val="24"/>
          <w:szCs w:val="24"/>
          <w:w w:val="100"/>
          <w:spacing w:val="0"/>
          <w:color w:val="000000"/>
          <w:position w:val="0"/>
        </w:rPr>
        <w:t>Учитывая изложенное и имея в качестве приоритетной цели качество лечебного процесса, считаем, что необходимость привлечения к оказанию услуг по питанию пациентов, находящихся на стационарном лечении, предприятия, имеющего доказанный значительный положительный опыт оказания именно такого рода услуг является обоснованным. Основным конкурентным критерием при выборе поставщика услуг должна быть не наиболее низкая цена, а именно положительный опыт оказания услуги питания в лечебных учреждениях.</w:t>
      </w:r>
    </w:p>
    <w:p>
      <w:pPr>
        <w:pStyle w:val="Style31"/>
        <w:framePr w:w="9839" w:wrap="notBeside" w:vAnchor="text" w:hAnchor="text" w:xAlign="center" w:y="1"/>
        <w:tabs>
          <w:tab w:leader="underscore" w:pos="9799" w:val="left"/>
        </w:tabs>
        <w:widowControl w:val="0"/>
        <w:keepNext w:val="0"/>
        <w:keepLines w:val="0"/>
        <w:shd w:val="clear" w:color="auto" w:fill="auto"/>
        <w:bidi w:val="0"/>
        <w:jc w:val="left"/>
        <w:spacing w:before="0" w:after="0" w:line="310" w:lineRule="exact"/>
        <w:ind w:left="0" w:right="0" w:firstLine="0"/>
      </w:pPr>
      <w:r>
        <w:rPr>
          <w:lang w:val="ru-RU" w:eastAsia="ru-RU" w:bidi="ru-RU"/>
          <w:sz w:val="24"/>
          <w:szCs w:val="24"/>
          <w:w w:val="100"/>
          <w:spacing w:val="0"/>
          <w:color w:val="000000"/>
          <w:position w:val="0"/>
        </w:rPr>
        <w:t xml:space="preserve">Таким образом, учитывая, что объект закупки относится к медицинским </w:t>
      </w:r>
      <w:r>
        <w:rPr>
          <w:rStyle w:val="CharStyle36"/>
        </w:rPr>
        <w:t>услугам, Заказчиком правомерно установлены значимости критериев</w:t>
      </w:r>
      <w:r>
        <w:rPr>
          <w:lang w:val="ru-RU" w:eastAsia="ru-RU" w:bidi="ru-RU"/>
          <w:sz w:val="24"/>
          <w:szCs w:val="24"/>
          <w:w w:val="100"/>
          <w:spacing w:val="0"/>
          <w:color w:val="000000"/>
          <w:position w:val="0"/>
        </w:rPr>
        <w:tab/>
      </w:r>
    </w:p>
    <w:tbl>
      <w:tblPr>
        <w:tblOverlap w:val="never"/>
        <w:tblLayout w:type="fixed"/>
        <w:jc w:val="center"/>
      </w:tblPr>
      <w:tblGrid>
        <w:gridCol w:w="443"/>
        <w:gridCol w:w="7708"/>
        <w:gridCol w:w="1688"/>
      </w:tblGrid>
      <w:tr>
        <w:trPr>
          <w:trHeight w:val="853" w:hRule="exact"/>
        </w:trPr>
        <w:tc>
          <w:tcPr>
            <w:shd w:val="clear" w:color="auto" w:fill="FFFFFF"/>
            <w:tcBorders>
              <w:left w:val="single" w:sz="4"/>
              <w:top w:val="single" w:sz="4"/>
            </w:tcBorders>
            <w:vAlign w:val="top"/>
          </w:tcPr>
          <w:p>
            <w:pPr>
              <w:framePr w:w="9839"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3"/>
              <w:framePr w:w="9839" w:wrap="notBeside" w:vAnchor="text" w:hAnchor="text" w:xAlign="center" w:y="1"/>
              <w:widowControl w:val="0"/>
              <w:keepNext w:val="0"/>
              <w:keepLines w:val="0"/>
              <w:shd w:val="clear" w:color="auto" w:fill="auto"/>
              <w:bidi w:val="0"/>
              <w:jc w:val="both"/>
              <w:spacing w:before="0" w:after="0" w:line="220" w:lineRule="exact"/>
              <w:ind w:left="0" w:right="0" w:firstLine="720"/>
            </w:pPr>
            <w:r>
              <w:rPr>
                <w:rStyle w:val="CharStyle37"/>
              </w:rPr>
              <w:t>Показатель оценки</w:t>
            </w:r>
          </w:p>
        </w:tc>
        <w:tc>
          <w:tcPr>
            <w:shd w:val="clear" w:color="auto" w:fill="FFFFFF"/>
            <w:tcBorders>
              <w:left w:val="single" w:sz="4"/>
              <w:right w:val="single" w:sz="4"/>
              <w:top w:val="single" w:sz="4"/>
            </w:tcBorders>
            <w:vAlign w:val="bottom"/>
          </w:tcPr>
          <w:p>
            <w:pPr>
              <w:pStyle w:val="Style3"/>
              <w:framePr w:w="9839"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37"/>
              </w:rPr>
              <w:t>Значимость</w:t>
            </w:r>
          </w:p>
          <w:p>
            <w:pPr>
              <w:pStyle w:val="Style3"/>
              <w:framePr w:w="9839"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37"/>
              </w:rPr>
              <w:t>показателя,</w:t>
            </w:r>
          </w:p>
          <w:p>
            <w:pPr>
              <w:pStyle w:val="Style3"/>
              <w:framePr w:w="9839"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37"/>
              </w:rPr>
              <w:t>балл</w:t>
            </w:r>
          </w:p>
        </w:tc>
      </w:tr>
      <w:tr>
        <w:trPr>
          <w:trHeight w:val="1120" w:hRule="exact"/>
        </w:trPr>
        <w:tc>
          <w:tcPr>
            <w:shd w:val="clear" w:color="auto" w:fill="FFFFFF"/>
            <w:tcBorders>
              <w:left w:val="single" w:sz="4"/>
              <w:top w:val="single" w:sz="4"/>
            </w:tcBorders>
            <w:vAlign w:val="bottom"/>
          </w:tcPr>
          <w:p>
            <w:pPr>
              <w:pStyle w:val="Style3"/>
              <w:framePr w:w="9839"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33"/>
              </w:rPr>
              <w:t>2</w:t>
            </w:r>
          </w:p>
        </w:tc>
        <w:tc>
          <w:tcPr>
            <w:shd w:val="clear" w:color="auto" w:fill="FFFFFF"/>
            <w:tcBorders>
              <w:left w:val="single" w:sz="4"/>
              <w:top w:val="single" w:sz="4"/>
            </w:tcBorders>
            <w:vAlign w:val="center"/>
          </w:tcPr>
          <w:p>
            <w:pPr>
              <w:pStyle w:val="Style3"/>
              <w:framePr w:w="9839" w:wrap="notBeside" w:vAnchor="text" w:hAnchor="text" w:xAlign="center" w:y="1"/>
              <w:widowControl w:val="0"/>
              <w:keepNext w:val="0"/>
              <w:keepLines w:val="0"/>
              <w:shd w:val="clear" w:color="auto" w:fill="auto"/>
              <w:bidi w:val="0"/>
              <w:jc w:val="both"/>
              <w:spacing w:before="0" w:after="0" w:line="220" w:lineRule="exact"/>
              <w:ind w:left="0" w:right="0" w:firstLine="720"/>
            </w:pPr>
            <w:r>
              <w:rPr>
                <w:rStyle w:val="CharStyle33"/>
              </w:rPr>
              <w:t>Не стоимостные критерии оценки.</w:t>
            </w:r>
          </w:p>
        </w:tc>
        <w:tc>
          <w:tcPr>
            <w:shd w:val="clear" w:color="auto" w:fill="FFFFFF"/>
            <w:tcBorders>
              <w:left w:val="single" w:sz="4"/>
              <w:right w:val="single" w:sz="4"/>
              <w:top w:val="single" w:sz="4"/>
            </w:tcBorders>
            <w:vAlign w:val="top"/>
          </w:tcPr>
          <w:p>
            <w:pPr>
              <w:framePr w:w="9839" w:wrap="notBeside" w:vAnchor="text" w:hAnchor="text" w:xAlign="center" w:y="1"/>
              <w:widowControl w:val="0"/>
              <w:rPr>
                <w:sz w:val="10"/>
                <w:szCs w:val="10"/>
              </w:rPr>
            </w:pPr>
          </w:p>
        </w:tc>
      </w:tr>
      <w:tr>
        <w:trPr>
          <w:trHeight w:val="4428" w:hRule="exact"/>
        </w:trPr>
        <w:tc>
          <w:tcPr>
            <w:shd w:val="clear" w:color="auto" w:fill="FFFFFF"/>
            <w:tcBorders>
              <w:left w:val="single" w:sz="4"/>
              <w:top w:val="single" w:sz="4"/>
              <w:bottom w:val="single" w:sz="4"/>
            </w:tcBorders>
            <w:vAlign w:val="top"/>
          </w:tcPr>
          <w:p>
            <w:pPr>
              <w:pStyle w:val="Style3"/>
              <w:framePr w:w="9839"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33"/>
              </w:rPr>
              <w:t>2.1.</w:t>
            </w:r>
          </w:p>
        </w:tc>
        <w:tc>
          <w:tcPr>
            <w:shd w:val="clear" w:color="auto" w:fill="FFFFFF"/>
            <w:tcBorders>
              <w:left w:val="single" w:sz="4"/>
              <w:top w:val="single" w:sz="4"/>
              <w:bottom w:val="single" w:sz="4"/>
            </w:tcBorders>
            <w:vAlign w:val="bottom"/>
          </w:tcPr>
          <w:p>
            <w:pPr>
              <w:pStyle w:val="Style3"/>
              <w:framePr w:w="9839" w:wrap="notBeside" w:vAnchor="text" w:hAnchor="text" w:xAlign="center" w:y="1"/>
              <w:widowControl w:val="0"/>
              <w:keepNext w:val="0"/>
              <w:keepLines w:val="0"/>
              <w:shd w:val="clear" w:color="auto" w:fill="auto"/>
              <w:bidi w:val="0"/>
              <w:jc w:val="both"/>
              <w:spacing w:before="0" w:after="0" w:line="274" w:lineRule="exact"/>
              <w:ind w:left="0" w:right="0" w:firstLine="720"/>
            </w:pPr>
            <w:r>
              <w:rPr>
                <w:rStyle w:val="CharStyle37"/>
              </w:rPr>
              <w:t xml:space="preserve">Общий объем оказанных услуг (1НЦБ1), </w:t>
            </w:r>
            <w:r>
              <w:rPr>
                <w:rStyle w:val="CharStyle33"/>
              </w:rPr>
              <w:t>выраженный в койко- днях, по результатам исполненных без пеней, штрафов государственных, муниципальных контрактов, договоров с учреждениями здравоохранения, на оказание услуг по организации питания, заключенных по результатам открытых конкурсов (в том числе в электронной форме), конкурсов с ограниченным участием (в том числе в электронной форме), запросов предложений (в том числе в электронной форме) в соответствии с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или Федерального закона от 18.07.2011 № 223- ФЗ «О закупках товаров, работ, услуг отдельными видами юридических лиц».</w:t>
            </w:r>
          </w:p>
          <w:p>
            <w:pPr>
              <w:pStyle w:val="Style3"/>
              <w:framePr w:w="9839" w:wrap="notBeside" w:vAnchor="text" w:hAnchor="text" w:xAlign="center" w:y="1"/>
              <w:widowControl w:val="0"/>
              <w:keepNext w:val="0"/>
              <w:keepLines w:val="0"/>
              <w:shd w:val="clear" w:color="auto" w:fill="auto"/>
              <w:bidi w:val="0"/>
              <w:jc w:val="both"/>
              <w:spacing w:before="0" w:after="0" w:line="274" w:lineRule="exact"/>
              <w:ind w:left="0" w:right="0" w:firstLine="720"/>
            </w:pPr>
            <w:r>
              <w:rPr>
                <w:rStyle w:val="CharStyle37"/>
              </w:rPr>
              <w:t>Участник предоставляет сведения о контракте (контрактах), заключенных, в один и тот период, на срок не менее 12 месяцев в течение трех лет до даты окончания приема заявок, по условиям</w:t>
            </w:r>
          </w:p>
        </w:tc>
        <w:tc>
          <w:tcPr>
            <w:shd w:val="clear" w:color="auto" w:fill="FFFFFF"/>
            <w:tcBorders>
              <w:left w:val="single" w:sz="4"/>
              <w:right w:val="single" w:sz="4"/>
              <w:top w:val="single" w:sz="4"/>
              <w:bottom w:val="single" w:sz="4"/>
            </w:tcBorders>
            <w:vAlign w:val="center"/>
          </w:tcPr>
          <w:p>
            <w:pPr>
              <w:pStyle w:val="Style3"/>
              <w:framePr w:w="9839" w:wrap="notBeside" w:vAnchor="text" w:hAnchor="text" w:xAlign="center" w:y="1"/>
              <w:widowControl w:val="0"/>
              <w:keepNext w:val="0"/>
              <w:keepLines w:val="0"/>
              <w:shd w:val="clear" w:color="auto" w:fill="auto"/>
              <w:bidi w:val="0"/>
              <w:spacing w:before="0" w:after="0" w:line="220" w:lineRule="exact"/>
              <w:ind w:left="0" w:right="0" w:firstLine="0"/>
            </w:pPr>
            <w:r>
              <w:rPr>
                <w:rStyle w:val="CharStyle33"/>
              </w:rPr>
              <w:t>80</w:t>
            </w:r>
          </w:p>
        </w:tc>
      </w:tr>
    </w:tbl>
    <w:p>
      <w:pPr>
        <w:widowControl w:val="0"/>
        <w:rPr>
          <w:sz w:val="2"/>
          <w:szCs w:val="2"/>
        </w:rPr>
      </w:pPr>
    </w:p>
    <w:p>
      <w:pPr>
        <w:widowControl w:val="0"/>
        <w:rPr>
          <w:sz w:val="2"/>
          <w:szCs w:val="2"/>
        </w:rPr>
        <w:sectPr>
          <w:type w:val="continuous"/>
          <w:pgSz w:w="11906" w:h="16838"/>
          <w:pgMar w:top="885" w:left="850" w:right="850" w:bottom="907" w:header="0" w:footer="3" w:gutter="284"/>
          <w:rtlGutter w:val="0"/>
          <w:cols w:space="720"/>
          <w:noEndnote/>
          <w:docGrid w:linePitch="360"/>
        </w:sectPr>
      </w:pPr>
    </w:p>
    <w:p>
      <w:pPr>
        <w:pStyle w:val="Style24"/>
        <w:widowControl w:val="0"/>
        <w:keepNext w:val="0"/>
        <w:keepLines w:val="0"/>
        <w:shd w:val="clear" w:color="auto" w:fill="auto"/>
        <w:bidi w:val="0"/>
        <w:jc w:val="both"/>
        <w:spacing w:before="0" w:after="0" w:line="220" w:lineRule="exact"/>
        <w:ind w:left="20" w:right="0" w:firstLine="0"/>
      </w:pPr>
      <w:r>
        <w:rPr>
          <w:rStyle w:val="CharStyle42"/>
          <w:b/>
          <w:bCs/>
        </w:rPr>
        <w:t xml:space="preserve">которого </w:t>
      </w:r>
      <w:r>
        <w:rPr>
          <w:lang w:val="ru-RU" w:eastAsia="ru-RU" w:bidi="ru-RU"/>
          <w:w w:val="100"/>
          <w:spacing w:val="0"/>
          <w:color w:val="000000"/>
          <w:position w:val="0"/>
        </w:rPr>
        <w:t xml:space="preserve">(которых) ежемесячно оказывались услуги </w:t>
      </w:r>
      <w:r>
        <w:rPr>
          <w:rStyle w:val="CharStyle42"/>
          <w:b/>
          <w:bCs/>
        </w:rPr>
        <w:t xml:space="preserve">в </w:t>
      </w:r>
      <w:r>
        <w:rPr>
          <w:lang w:val="ru-RU" w:eastAsia="ru-RU" w:bidi="ru-RU"/>
          <w:w w:val="100"/>
          <w:spacing w:val="0"/>
          <w:color w:val="000000"/>
          <w:position w:val="0"/>
        </w:rPr>
        <w:t>койко-днях.</w:t>
      </w:r>
    </w:p>
    <w:p>
      <w:pPr>
        <w:pStyle w:val="Style43"/>
        <w:widowControl w:val="0"/>
        <w:keepNext w:val="0"/>
        <w:keepLines w:val="0"/>
        <w:shd w:val="clear" w:color="auto" w:fill="auto"/>
        <w:bidi w:val="0"/>
        <w:spacing w:before="0" w:after="0"/>
        <w:ind w:left="20" w:right="240"/>
      </w:pPr>
      <w:r>
        <w:rPr>
          <w:lang w:val="ru-RU" w:eastAsia="ru-RU" w:bidi="ru-RU"/>
          <w:w w:val="100"/>
          <w:spacing w:val="0"/>
          <w:color w:val="000000"/>
          <w:position w:val="0"/>
        </w:rPr>
        <w:t>Для оценки данного показателя на 80 баллов участнику необходимо предоставить сведения о контракте (контрактах), заключенных, в один и тот период, на срок не менее 12 месяцев в течение трех лет до даты окончания приема заявок, по условиям которого (которых) ежемесячно оказывались услуги в объеме не менее 20 ООО койко-дней в месяц.</w:t>
      </w:r>
    </w:p>
    <w:p>
      <w:pPr>
        <w:pStyle w:val="Style38"/>
        <w:framePr w:w="4874" w:wrap="around" w:vAnchor="text" w:hAnchor="margin" w:x="5" w:y="861"/>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Количество баллов, присуждаемых</w:t>
      </w:r>
    </w:p>
    <w:p>
      <w:pPr>
        <w:pStyle w:val="Style38"/>
        <w:framePr w:w="4874" w:wrap="around" w:vAnchor="text" w:hAnchor="margin" w:x="5" w:y="861"/>
        <w:widowControl w:val="0"/>
        <w:keepNext w:val="0"/>
        <w:keepLines w:val="0"/>
        <w:shd w:val="clear" w:color="auto" w:fill="auto"/>
        <w:bidi w:val="0"/>
        <w:jc w:val="left"/>
        <w:spacing w:before="0" w:after="0" w:line="210" w:lineRule="exact"/>
        <w:ind w:left="0" w:right="0" w:firstLine="0"/>
      </w:pPr>
      <w:r>
        <w:rPr>
          <w:rStyle w:val="CharStyle40"/>
          <w:b/>
          <w:bCs/>
          <w:spacing w:val="0"/>
        </w:rPr>
        <w:t>показателю). Общий объем оказанных услуг</w:t>
      </w:r>
    </w:p>
    <w:tbl>
      <w:tblPr>
        <w:tblOverlap w:val="never"/>
        <w:tblLayout w:type="fixed"/>
        <w:jc w:val="center"/>
      </w:tblPr>
      <w:tblGrid>
        <w:gridCol w:w="745"/>
        <w:gridCol w:w="2264"/>
        <w:gridCol w:w="1865"/>
      </w:tblGrid>
      <w:tr>
        <w:trPr>
          <w:trHeight w:val="907" w:hRule="exact"/>
        </w:trPr>
        <w:tc>
          <w:tcPr>
            <w:shd w:val="clear" w:color="auto" w:fill="FFFFFF"/>
            <w:tcBorders>
              <w:left w:val="single" w:sz="4"/>
              <w:top w:val="single" w:sz="4"/>
            </w:tcBorders>
            <w:vAlign w:val="center"/>
          </w:tcPr>
          <w:p>
            <w:pPr>
              <w:pStyle w:val="Style3"/>
              <w:framePr w:w="4874" w:wrap="around" w:vAnchor="text" w:hAnchor="margin" w:x="5" w:y="861"/>
              <w:widowControl w:val="0"/>
              <w:keepNext w:val="0"/>
              <w:keepLines w:val="0"/>
              <w:shd w:val="clear" w:color="auto" w:fill="auto"/>
              <w:bidi w:val="0"/>
              <w:jc w:val="left"/>
              <w:spacing w:before="0" w:after="0" w:line="210" w:lineRule="exact"/>
              <w:ind w:left="180" w:right="0" w:firstLine="0"/>
            </w:pPr>
            <w:r>
              <w:rPr>
                <w:rStyle w:val="CharStyle41"/>
                <w:spacing w:val="0"/>
              </w:rPr>
              <w:t>п/п</w:t>
            </w:r>
          </w:p>
        </w:tc>
        <w:tc>
          <w:tcPr>
            <w:shd w:val="clear" w:color="auto" w:fill="FFFFFF"/>
            <w:tcBorders>
              <w:left w:val="single" w:sz="4"/>
              <w:top w:val="single" w:sz="4"/>
            </w:tcBorders>
            <w:vAlign w:val="top"/>
          </w:tcPr>
          <w:p>
            <w:pPr>
              <w:pStyle w:val="Style3"/>
              <w:framePr w:w="4874" w:wrap="around" w:vAnchor="text" w:hAnchor="margin" w:x="5" w:y="861"/>
              <w:widowControl w:val="0"/>
              <w:keepNext w:val="0"/>
              <w:keepLines w:val="0"/>
              <w:shd w:val="clear" w:color="auto" w:fill="auto"/>
              <w:bidi w:val="0"/>
              <w:jc w:val="both"/>
              <w:spacing w:before="0" w:after="0" w:line="295" w:lineRule="exact"/>
              <w:ind w:left="0" w:right="0" w:firstLine="0"/>
            </w:pPr>
            <w:r>
              <w:rPr>
                <w:rStyle w:val="CharStyle41"/>
                <w:spacing w:val="0"/>
              </w:rPr>
              <w:t>Количество койко- дней в месяц</w:t>
            </w:r>
          </w:p>
        </w:tc>
        <w:tc>
          <w:tcPr>
            <w:shd w:val="clear" w:color="auto" w:fill="FFFFFF"/>
            <w:tcBorders>
              <w:left w:val="single" w:sz="4"/>
              <w:right w:val="single" w:sz="4"/>
              <w:top w:val="single" w:sz="4"/>
            </w:tcBorders>
            <w:vAlign w:val="bottom"/>
          </w:tcPr>
          <w:p>
            <w:pPr>
              <w:pStyle w:val="Style3"/>
              <w:framePr w:w="4874" w:wrap="around" w:vAnchor="text" w:hAnchor="margin" w:x="5" w:y="861"/>
              <w:widowControl w:val="0"/>
              <w:keepNext w:val="0"/>
              <w:keepLines w:val="0"/>
              <w:shd w:val="clear" w:color="auto" w:fill="auto"/>
              <w:bidi w:val="0"/>
              <w:jc w:val="left"/>
              <w:spacing w:before="0" w:after="0" w:line="295" w:lineRule="exact"/>
              <w:ind w:left="120" w:right="0" w:firstLine="0"/>
            </w:pPr>
            <w:r>
              <w:rPr>
                <w:rStyle w:val="CharStyle41"/>
                <w:spacing w:val="0"/>
              </w:rPr>
              <w:t>Количество</w:t>
            </w:r>
          </w:p>
          <w:p>
            <w:pPr>
              <w:pStyle w:val="Style3"/>
              <w:framePr w:w="4874" w:wrap="around" w:vAnchor="text" w:hAnchor="margin" w:x="5" w:y="861"/>
              <w:widowControl w:val="0"/>
              <w:keepNext w:val="0"/>
              <w:keepLines w:val="0"/>
              <w:shd w:val="clear" w:color="auto" w:fill="auto"/>
              <w:bidi w:val="0"/>
              <w:spacing w:before="0" w:after="0" w:line="295" w:lineRule="exact"/>
              <w:ind w:left="0" w:right="0" w:firstLine="0"/>
            </w:pPr>
            <w:r>
              <w:rPr>
                <w:rStyle w:val="CharStyle41"/>
                <w:spacing w:val="0"/>
              </w:rPr>
              <w:t>присуждаемых</w:t>
            </w:r>
          </w:p>
          <w:p>
            <w:pPr>
              <w:pStyle w:val="Style3"/>
              <w:framePr w:w="4874" w:wrap="around" w:vAnchor="text" w:hAnchor="margin" w:x="5" w:y="861"/>
              <w:widowControl w:val="0"/>
              <w:keepNext w:val="0"/>
              <w:keepLines w:val="0"/>
              <w:shd w:val="clear" w:color="auto" w:fill="auto"/>
              <w:bidi w:val="0"/>
              <w:jc w:val="left"/>
              <w:spacing w:before="0" w:after="0" w:line="295" w:lineRule="exact"/>
              <w:ind w:left="120" w:right="0" w:firstLine="0"/>
            </w:pPr>
            <w:r>
              <w:rPr>
                <w:rStyle w:val="CharStyle41"/>
                <w:spacing w:val="0"/>
              </w:rPr>
              <w:t>баллов</w:t>
            </w:r>
          </w:p>
        </w:tc>
      </w:tr>
      <w:tr>
        <w:trPr>
          <w:trHeight w:val="302" w:hRule="exact"/>
        </w:trPr>
        <w:tc>
          <w:tcPr>
            <w:shd w:val="clear" w:color="auto" w:fill="FFFFFF"/>
            <w:tcBorders>
              <w:left w:val="single" w:sz="4"/>
              <w:top w:val="single" w:sz="4"/>
            </w:tcBorders>
            <w:vAlign w:val="top"/>
          </w:tcPr>
          <w:p>
            <w:pPr>
              <w:framePr w:w="4874" w:wrap="around" w:vAnchor="text" w:hAnchor="margin" w:x="5" w:y="861"/>
              <w:widowControl w:val="0"/>
              <w:rPr>
                <w:sz w:val="10"/>
                <w:szCs w:val="10"/>
              </w:rPr>
            </w:pPr>
          </w:p>
        </w:tc>
        <w:tc>
          <w:tcPr>
            <w:shd w:val="clear" w:color="auto" w:fill="FFFFFF"/>
            <w:tcBorders>
              <w:left w:val="single" w:sz="4"/>
              <w:top w:val="single" w:sz="4"/>
            </w:tcBorders>
            <w:vAlign w:val="center"/>
          </w:tcPr>
          <w:p>
            <w:pPr>
              <w:pStyle w:val="Style3"/>
              <w:framePr w:w="4874" w:wrap="around" w:vAnchor="text" w:hAnchor="margin" w:x="5" w:y="861"/>
              <w:widowControl w:val="0"/>
              <w:keepNext w:val="0"/>
              <w:keepLines w:val="0"/>
              <w:shd w:val="clear" w:color="auto" w:fill="auto"/>
              <w:bidi w:val="0"/>
              <w:jc w:val="right"/>
              <w:spacing w:before="0" w:after="0" w:line="210" w:lineRule="exact"/>
              <w:ind w:left="0" w:right="140" w:firstLine="0"/>
            </w:pPr>
            <w:r>
              <w:rPr>
                <w:rStyle w:val="CharStyle41"/>
                <w:spacing w:val="0"/>
              </w:rPr>
              <w:t>20000 и более</w:t>
            </w:r>
          </w:p>
        </w:tc>
        <w:tc>
          <w:tcPr>
            <w:shd w:val="clear" w:color="auto" w:fill="FFFFFF"/>
            <w:tcBorders>
              <w:left w:val="single" w:sz="4"/>
              <w:right w:val="single" w:sz="4"/>
              <w:top w:val="single" w:sz="4"/>
            </w:tcBorders>
            <w:vAlign w:val="bottom"/>
          </w:tcPr>
          <w:p>
            <w:pPr>
              <w:pStyle w:val="Style3"/>
              <w:framePr w:w="4874" w:wrap="around" w:vAnchor="text" w:hAnchor="margin" w:x="5" w:y="861"/>
              <w:widowControl w:val="0"/>
              <w:keepNext w:val="0"/>
              <w:keepLines w:val="0"/>
              <w:shd w:val="clear" w:color="auto" w:fill="auto"/>
              <w:bidi w:val="0"/>
              <w:spacing w:before="0" w:after="0" w:line="210" w:lineRule="exact"/>
              <w:ind w:left="0" w:right="0" w:firstLine="0"/>
            </w:pPr>
            <w:r>
              <w:rPr>
                <w:rStyle w:val="CharStyle41"/>
                <w:spacing w:val="0"/>
              </w:rPr>
              <w:t>80</w:t>
            </w:r>
          </w:p>
        </w:tc>
      </w:tr>
      <w:tr>
        <w:trPr>
          <w:trHeight w:val="306" w:hRule="exact"/>
        </w:trPr>
        <w:tc>
          <w:tcPr>
            <w:shd w:val="clear" w:color="auto" w:fill="FFFFFF"/>
            <w:tcBorders>
              <w:left w:val="single" w:sz="4"/>
              <w:top w:val="single" w:sz="4"/>
            </w:tcBorders>
            <w:vAlign w:val="top"/>
          </w:tcPr>
          <w:p>
            <w:pPr>
              <w:framePr w:w="4874" w:wrap="around" w:vAnchor="text" w:hAnchor="margin" w:x="5" w:y="861"/>
              <w:widowControl w:val="0"/>
              <w:rPr>
                <w:sz w:val="10"/>
                <w:szCs w:val="10"/>
              </w:rPr>
            </w:pPr>
          </w:p>
        </w:tc>
        <w:tc>
          <w:tcPr>
            <w:shd w:val="clear" w:color="auto" w:fill="FFFFFF"/>
            <w:tcBorders>
              <w:left w:val="single" w:sz="4"/>
              <w:top w:val="single" w:sz="4"/>
            </w:tcBorders>
            <w:vAlign w:val="center"/>
          </w:tcPr>
          <w:p>
            <w:pPr>
              <w:pStyle w:val="Style3"/>
              <w:framePr w:w="4874" w:wrap="around" w:vAnchor="text" w:hAnchor="margin" w:x="5" w:y="861"/>
              <w:widowControl w:val="0"/>
              <w:keepNext w:val="0"/>
              <w:keepLines w:val="0"/>
              <w:shd w:val="clear" w:color="auto" w:fill="auto"/>
              <w:bidi w:val="0"/>
              <w:jc w:val="right"/>
              <w:spacing w:before="0" w:after="0" w:line="210" w:lineRule="exact"/>
              <w:ind w:left="0" w:right="140" w:firstLine="0"/>
            </w:pPr>
            <w:r>
              <w:rPr>
                <w:rStyle w:val="CharStyle41"/>
                <w:spacing w:val="0"/>
              </w:rPr>
              <w:t>17000-19999</w:t>
            </w:r>
          </w:p>
        </w:tc>
        <w:tc>
          <w:tcPr>
            <w:shd w:val="clear" w:color="auto" w:fill="FFFFFF"/>
            <w:tcBorders>
              <w:left w:val="single" w:sz="4"/>
              <w:right w:val="single" w:sz="4"/>
              <w:top w:val="single" w:sz="4"/>
            </w:tcBorders>
            <w:vAlign w:val="bottom"/>
          </w:tcPr>
          <w:p>
            <w:pPr>
              <w:pStyle w:val="Style3"/>
              <w:framePr w:w="4874" w:wrap="around" w:vAnchor="text" w:hAnchor="margin" w:x="5" w:y="861"/>
              <w:widowControl w:val="0"/>
              <w:keepNext w:val="0"/>
              <w:keepLines w:val="0"/>
              <w:shd w:val="clear" w:color="auto" w:fill="auto"/>
              <w:bidi w:val="0"/>
              <w:spacing w:before="0" w:after="0" w:line="210" w:lineRule="exact"/>
              <w:ind w:left="0" w:right="0" w:firstLine="0"/>
            </w:pPr>
            <w:r>
              <w:rPr>
                <w:rStyle w:val="CharStyle41"/>
                <w:spacing w:val="0"/>
              </w:rPr>
              <w:t>60</w:t>
            </w:r>
          </w:p>
        </w:tc>
      </w:tr>
      <w:tr>
        <w:trPr>
          <w:trHeight w:val="306" w:hRule="exact"/>
        </w:trPr>
        <w:tc>
          <w:tcPr>
            <w:shd w:val="clear" w:color="auto" w:fill="FFFFFF"/>
            <w:tcBorders>
              <w:left w:val="single" w:sz="4"/>
              <w:top w:val="single" w:sz="4"/>
            </w:tcBorders>
            <w:vAlign w:val="top"/>
          </w:tcPr>
          <w:p>
            <w:pPr>
              <w:framePr w:w="4874" w:wrap="around" w:vAnchor="text" w:hAnchor="margin" w:x="5" w:y="861"/>
              <w:widowControl w:val="0"/>
              <w:rPr>
                <w:sz w:val="10"/>
                <w:szCs w:val="10"/>
              </w:rPr>
            </w:pPr>
          </w:p>
        </w:tc>
        <w:tc>
          <w:tcPr>
            <w:shd w:val="clear" w:color="auto" w:fill="FFFFFF"/>
            <w:tcBorders>
              <w:left w:val="single" w:sz="4"/>
              <w:top w:val="single" w:sz="4"/>
            </w:tcBorders>
            <w:vAlign w:val="bottom"/>
          </w:tcPr>
          <w:p>
            <w:pPr>
              <w:pStyle w:val="Style3"/>
              <w:framePr w:w="4874" w:wrap="around" w:vAnchor="text" w:hAnchor="margin" w:x="5" w:y="861"/>
              <w:widowControl w:val="0"/>
              <w:keepNext w:val="0"/>
              <w:keepLines w:val="0"/>
              <w:shd w:val="clear" w:color="auto" w:fill="auto"/>
              <w:bidi w:val="0"/>
              <w:jc w:val="right"/>
              <w:spacing w:before="0" w:after="0" w:line="210" w:lineRule="exact"/>
              <w:ind w:left="0" w:right="140" w:firstLine="0"/>
            </w:pPr>
            <w:r>
              <w:rPr>
                <w:rStyle w:val="CharStyle41"/>
                <w:spacing w:val="0"/>
              </w:rPr>
              <w:t>14000-16999</w:t>
            </w:r>
          </w:p>
        </w:tc>
        <w:tc>
          <w:tcPr>
            <w:shd w:val="clear" w:color="auto" w:fill="FFFFFF"/>
            <w:tcBorders>
              <w:left w:val="single" w:sz="4"/>
              <w:right w:val="single" w:sz="4"/>
              <w:top w:val="single" w:sz="4"/>
            </w:tcBorders>
            <w:vAlign w:val="bottom"/>
          </w:tcPr>
          <w:p>
            <w:pPr>
              <w:pStyle w:val="Style3"/>
              <w:framePr w:w="4874" w:wrap="around" w:vAnchor="text" w:hAnchor="margin" w:x="5" w:y="861"/>
              <w:widowControl w:val="0"/>
              <w:keepNext w:val="0"/>
              <w:keepLines w:val="0"/>
              <w:shd w:val="clear" w:color="auto" w:fill="auto"/>
              <w:bidi w:val="0"/>
              <w:spacing w:before="0" w:after="0" w:line="210" w:lineRule="exact"/>
              <w:ind w:left="0" w:right="0" w:firstLine="0"/>
            </w:pPr>
            <w:r>
              <w:rPr>
                <w:rStyle w:val="CharStyle41"/>
                <w:spacing w:val="0"/>
              </w:rPr>
              <w:t>40</w:t>
            </w:r>
          </w:p>
        </w:tc>
      </w:tr>
      <w:tr>
        <w:trPr>
          <w:trHeight w:val="310" w:hRule="exact"/>
        </w:trPr>
        <w:tc>
          <w:tcPr>
            <w:shd w:val="clear" w:color="auto" w:fill="FFFFFF"/>
            <w:tcBorders>
              <w:left w:val="single" w:sz="4"/>
              <w:top w:val="single" w:sz="4"/>
            </w:tcBorders>
            <w:vAlign w:val="top"/>
          </w:tcPr>
          <w:p>
            <w:pPr>
              <w:framePr w:w="4874" w:wrap="around" w:vAnchor="text" w:hAnchor="margin" w:x="5" w:y="861"/>
              <w:widowControl w:val="0"/>
              <w:rPr>
                <w:sz w:val="10"/>
                <w:szCs w:val="10"/>
              </w:rPr>
            </w:pPr>
          </w:p>
        </w:tc>
        <w:tc>
          <w:tcPr>
            <w:shd w:val="clear" w:color="auto" w:fill="FFFFFF"/>
            <w:tcBorders>
              <w:left w:val="single" w:sz="4"/>
              <w:top w:val="single" w:sz="4"/>
            </w:tcBorders>
            <w:vAlign w:val="center"/>
          </w:tcPr>
          <w:p>
            <w:pPr>
              <w:pStyle w:val="Style3"/>
              <w:framePr w:w="4874" w:wrap="around" w:vAnchor="text" w:hAnchor="margin" w:x="5" w:y="861"/>
              <w:widowControl w:val="0"/>
              <w:keepNext w:val="0"/>
              <w:keepLines w:val="0"/>
              <w:shd w:val="clear" w:color="auto" w:fill="auto"/>
              <w:bidi w:val="0"/>
              <w:jc w:val="right"/>
              <w:spacing w:before="0" w:after="0" w:line="210" w:lineRule="exact"/>
              <w:ind w:left="0" w:right="140" w:firstLine="0"/>
            </w:pPr>
            <w:r>
              <w:rPr>
                <w:rStyle w:val="CharStyle41"/>
                <w:spacing w:val="0"/>
              </w:rPr>
              <w:t>11000-13999</w:t>
            </w:r>
          </w:p>
        </w:tc>
        <w:tc>
          <w:tcPr>
            <w:shd w:val="clear" w:color="auto" w:fill="FFFFFF"/>
            <w:tcBorders>
              <w:left w:val="single" w:sz="4"/>
              <w:right w:val="single" w:sz="4"/>
              <w:top w:val="single" w:sz="4"/>
            </w:tcBorders>
            <w:vAlign w:val="bottom"/>
          </w:tcPr>
          <w:p>
            <w:pPr>
              <w:pStyle w:val="Style3"/>
              <w:framePr w:w="4874" w:wrap="around" w:vAnchor="text" w:hAnchor="margin" w:x="5" w:y="861"/>
              <w:widowControl w:val="0"/>
              <w:keepNext w:val="0"/>
              <w:keepLines w:val="0"/>
              <w:shd w:val="clear" w:color="auto" w:fill="auto"/>
              <w:bidi w:val="0"/>
              <w:spacing w:before="0" w:after="0" w:line="210" w:lineRule="exact"/>
              <w:ind w:left="0" w:right="0" w:firstLine="0"/>
            </w:pPr>
            <w:r>
              <w:rPr>
                <w:rStyle w:val="CharStyle41"/>
                <w:spacing w:val="0"/>
              </w:rPr>
              <w:t>20</w:t>
            </w:r>
          </w:p>
        </w:tc>
      </w:tr>
      <w:tr>
        <w:trPr>
          <w:trHeight w:val="616" w:hRule="exact"/>
        </w:trPr>
        <w:tc>
          <w:tcPr>
            <w:shd w:val="clear" w:color="auto" w:fill="FFFFFF"/>
            <w:tcBorders>
              <w:left w:val="single" w:sz="4"/>
              <w:top w:val="single" w:sz="4"/>
              <w:bottom w:val="single" w:sz="4"/>
            </w:tcBorders>
            <w:vAlign w:val="top"/>
          </w:tcPr>
          <w:p>
            <w:pPr>
              <w:framePr w:w="4874" w:wrap="around" w:vAnchor="text" w:hAnchor="margin" w:x="5" w:y="861"/>
              <w:widowControl w:val="0"/>
              <w:rPr>
                <w:sz w:val="10"/>
                <w:szCs w:val="10"/>
              </w:rPr>
            </w:pPr>
          </w:p>
        </w:tc>
        <w:tc>
          <w:tcPr>
            <w:shd w:val="clear" w:color="auto" w:fill="FFFFFF"/>
            <w:tcBorders>
              <w:left w:val="single" w:sz="4"/>
              <w:top w:val="single" w:sz="4"/>
              <w:bottom w:val="single" w:sz="4"/>
            </w:tcBorders>
            <w:vAlign w:val="center"/>
          </w:tcPr>
          <w:p>
            <w:pPr>
              <w:pStyle w:val="Style3"/>
              <w:framePr w:w="4874" w:wrap="around" w:vAnchor="text" w:hAnchor="margin" w:x="5" w:y="861"/>
              <w:widowControl w:val="0"/>
              <w:keepNext w:val="0"/>
              <w:keepLines w:val="0"/>
              <w:shd w:val="clear" w:color="auto" w:fill="auto"/>
              <w:bidi w:val="0"/>
              <w:spacing w:before="0" w:after="60" w:line="210" w:lineRule="exact"/>
              <w:ind w:left="0" w:right="0" w:firstLine="0"/>
            </w:pPr>
            <w:r>
              <w:rPr>
                <w:rStyle w:val="CharStyle41"/>
                <w:spacing w:val="0"/>
              </w:rPr>
              <w:t>Менее</w:t>
            </w:r>
          </w:p>
          <w:p>
            <w:pPr>
              <w:pStyle w:val="Style3"/>
              <w:framePr w:w="4874" w:wrap="around" w:vAnchor="text" w:hAnchor="margin" w:x="5" w:y="861"/>
              <w:widowControl w:val="0"/>
              <w:keepNext w:val="0"/>
              <w:keepLines w:val="0"/>
              <w:shd w:val="clear" w:color="auto" w:fill="auto"/>
              <w:bidi w:val="0"/>
              <w:jc w:val="right"/>
              <w:spacing w:before="60" w:after="0" w:line="210" w:lineRule="exact"/>
              <w:ind w:left="0" w:right="140" w:firstLine="0"/>
            </w:pPr>
            <w:r>
              <w:rPr>
                <w:rStyle w:val="CharStyle41"/>
                <w:spacing w:val="0"/>
              </w:rPr>
              <w:t>11000</w:t>
            </w:r>
          </w:p>
        </w:tc>
        <w:tc>
          <w:tcPr>
            <w:shd w:val="clear" w:color="auto" w:fill="FFFFFF"/>
            <w:tcBorders>
              <w:left w:val="single" w:sz="4"/>
              <w:right w:val="single" w:sz="4"/>
              <w:top w:val="single" w:sz="4"/>
              <w:bottom w:val="single" w:sz="4"/>
            </w:tcBorders>
            <w:vAlign w:val="center"/>
          </w:tcPr>
          <w:p>
            <w:pPr>
              <w:pStyle w:val="Style3"/>
              <w:framePr w:w="4874" w:wrap="around" w:vAnchor="text" w:hAnchor="margin" w:x="5" w:y="861"/>
              <w:widowControl w:val="0"/>
              <w:keepNext w:val="0"/>
              <w:keepLines w:val="0"/>
              <w:shd w:val="clear" w:color="auto" w:fill="auto"/>
              <w:bidi w:val="0"/>
              <w:spacing w:before="0" w:after="0" w:line="210" w:lineRule="exact"/>
              <w:ind w:left="0" w:right="0" w:firstLine="0"/>
            </w:pPr>
            <w:r>
              <w:rPr>
                <w:rStyle w:val="CharStyle41"/>
                <w:spacing w:val="0"/>
              </w:rPr>
              <w:t>0</w:t>
            </w:r>
          </w:p>
        </w:tc>
      </w:tr>
    </w:tbl>
    <w:p>
      <w:pPr>
        <w:pStyle w:val="Style15"/>
        <w:widowControl w:val="0"/>
        <w:keepNext w:val="0"/>
        <w:keepLines w:val="0"/>
        <w:shd w:val="clear" w:color="auto" w:fill="auto"/>
        <w:bidi w:val="0"/>
        <w:spacing w:before="0" w:after="240" w:line="288" w:lineRule="exact"/>
        <w:ind w:left="20" w:right="240" w:firstLine="720"/>
      </w:pPr>
      <w:r>
        <w:rPr>
          <w:rStyle w:val="CharStyle45"/>
        </w:rPr>
        <w:t xml:space="preserve">Информация предоставляется по форме 2 </w:t>
      </w:r>
      <w:r>
        <w:rPr>
          <w:lang w:val="ru-RU" w:eastAsia="ru-RU" w:bidi="ru-RU"/>
          <w:w w:val="100"/>
          <w:spacing w:val="0"/>
          <w:color w:val="000000"/>
          <w:position w:val="0"/>
        </w:rPr>
        <w:t>(Приложение № 4 к конкурсной документации).</w:t>
      </w:r>
    </w:p>
    <w:p>
      <w:pPr>
        <w:pStyle w:val="Style24"/>
        <w:widowControl w:val="0"/>
        <w:keepNext w:val="0"/>
        <w:keepLines w:val="0"/>
        <w:shd w:val="clear" w:color="auto" w:fill="auto"/>
        <w:bidi w:val="0"/>
        <w:jc w:val="both"/>
        <w:spacing w:before="0" w:after="249" w:line="288" w:lineRule="exact"/>
        <w:ind w:left="20" w:right="0" w:firstLine="0"/>
      </w:pPr>
      <w:r>
        <w:rPr>
          <w:lang w:val="ru-RU" w:eastAsia="ru-RU" w:bidi="ru-RU"/>
          <w:w w:val="100"/>
          <w:spacing w:val="0"/>
          <w:color w:val="000000"/>
          <w:position w:val="0"/>
        </w:rPr>
        <w:t>по критерию оценки (1НЦБ0.</w:t>
      </w:r>
    </w:p>
    <w:p>
      <w:pPr>
        <w:pStyle w:val="Style24"/>
        <w:widowControl w:val="0"/>
        <w:keepNext w:val="0"/>
        <w:keepLines w:val="0"/>
        <w:shd w:val="clear" w:color="auto" w:fill="auto"/>
        <w:bidi w:val="0"/>
        <w:jc w:val="both"/>
        <w:spacing w:before="0" w:after="0" w:line="277" w:lineRule="exact"/>
        <w:ind w:left="20" w:right="240" w:firstLine="720"/>
      </w:pPr>
      <w:r>
        <w:rPr>
          <w:lang w:val="ru-RU" w:eastAsia="ru-RU" w:bidi="ru-RU"/>
          <w:w w:val="100"/>
          <w:spacing w:val="0"/>
          <w:color w:val="000000"/>
          <w:position w:val="0"/>
        </w:rPr>
        <w:t>Значение показателя, предлагаемое участником конкурса подтверждается:</w:t>
      </w:r>
    </w:p>
    <w:p>
      <w:pPr>
        <w:pStyle w:val="Style15"/>
        <w:numPr>
          <w:ilvl w:val="0"/>
          <w:numId w:val="7"/>
        </w:numPr>
        <w:widowControl w:val="0"/>
        <w:keepNext w:val="0"/>
        <w:keepLines w:val="0"/>
        <w:shd w:val="clear" w:color="auto" w:fill="auto"/>
        <w:bidi w:val="0"/>
        <w:spacing w:before="0" w:after="0" w:line="277" w:lineRule="exact"/>
        <w:ind w:left="20" w:right="240" w:firstLine="720"/>
      </w:pPr>
      <w:r>
        <w:rPr>
          <w:lang w:val="ru-RU" w:eastAsia="ru-RU" w:bidi="ru-RU"/>
          <w:w w:val="100"/>
          <w:spacing w:val="0"/>
          <w:color w:val="000000"/>
          <w:position w:val="0"/>
        </w:rPr>
        <w:t xml:space="preserve">. Указанием реестрового номера соответствующего исполненного государственного или муниципального контракта., договора с учреждением здравоохранения в Реестре контрактов, заключенных заказчиками на официальном сайте по адресу: </w:t>
      </w:r>
      <w:r>
        <w:fldChar w:fldCharType="begin"/>
      </w:r>
      <w:r>
        <w:rPr>
          <w:rStyle w:val="CharStyle46"/>
        </w:rPr>
        <w:instrText> HYPERLINK "http://zakuDki.nov.ru" </w:instrText>
      </w:r>
      <w:r>
        <w:fldChar w:fldCharType="separate"/>
      </w:r>
      <w:r>
        <w:rPr>
          <w:rStyle w:val="Hyperlink"/>
        </w:rPr>
        <w:t>http://zakuDki.nov.ru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(в Единой Информационной Системе) (сведения об исполнении указанного контракта, договора должны быть размещены на официальном сайте по адрес: </w:t>
      </w:r>
      <w:r>
        <w:fldChar w:fldCharType="begin"/>
      </w:r>
      <w:r>
        <w:rPr>
          <w:color w:val="000000"/>
        </w:rPr>
        <w:instrText> HYPERLINK "http://zakupki.Rov.ru" </w:instrText>
      </w:r>
      <w:r>
        <w:fldChar w:fldCharType="separate"/>
      </w:r>
      <w:r>
        <w:rPr>
          <w:rStyle w:val="Hyperlink"/>
          <w:lang w:val="en-US" w:eastAsia="en-US" w:bidi="en-US"/>
          <w:w w:val="100"/>
          <w:spacing w:val="0"/>
          <w:position w:val="0"/>
        </w:rPr>
        <w:t>htt</w:t>
      </w:r>
      <w:r>
        <w:rPr>
          <w:rStyle w:val="Hyperlink"/>
        </w:rPr>
        <w:t>p://zakupki.Rov.ru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 Единой Информационной Системе)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 или Федеральным законом от 18.07.2011г. № 223-ФЗ «О закупках товаров работ, услуг отдельными видами юридических лиц» соответственно;</w:t>
      </w:r>
    </w:p>
    <w:p>
      <w:pPr>
        <w:pStyle w:val="Style15"/>
        <w:numPr>
          <w:ilvl w:val="0"/>
          <w:numId w:val="7"/>
        </w:numPr>
        <w:widowControl w:val="0"/>
        <w:keepNext w:val="0"/>
        <w:keepLines w:val="0"/>
        <w:shd w:val="clear" w:color="auto" w:fill="auto"/>
        <w:bidi w:val="0"/>
        <w:spacing w:before="0" w:after="0" w:line="277" w:lineRule="exact"/>
        <w:ind w:left="20" w:right="240" w:firstLine="720"/>
      </w:pPr>
      <w:r>
        <w:rPr>
          <w:lang w:val="ru-RU" w:eastAsia="ru-RU" w:bidi="ru-RU"/>
          <w:w w:val="100"/>
          <w:spacing w:val="0"/>
          <w:color w:val="000000"/>
          <w:position w:val="0"/>
        </w:rPr>
        <w:t>. Копией всех страниц соответствующего контракта (договора), указанного в п.1;</w:t>
      </w:r>
    </w:p>
    <w:p>
      <w:pPr>
        <w:pStyle w:val="Style15"/>
        <w:numPr>
          <w:ilvl w:val="0"/>
          <w:numId w:val="7"/>
        </w:numPr>
        <w:widowControl w:val="0"/>
        <w:keepNext w:val="0"/>
        <w:keepLines w:val="0"/>
        <w:shd w:val="clear" w:color="auto" w:fill="auto"/>
        <w:bidi w:val="0"/>
        <w:spacing w:before="0" w:after="0" w:line="277" w:lineRule="exact"/>
        <w:ind w:left="20" w:right="240" w:firstLine="720"/>
      </w:pPr>
      <w:r>
        <w:rPr>
          <w:lang w:val="ru-RU" w:eastAsia="ru-RU" w:bidi="ru-RU"/>
          <w:w w:val="100"/>
          <w:spacing w:val="0"/>
          <w:color w:val="000000"/>
          <w:position w:val="0"/>
        </w:rPr>
        <w:t>. Копиями документов, подтверждающих исполнение соответствующего контракта (договора), указанного в п.1 (ежемесячные акты об оказании услуг, утвержденные обеими сторонами);</w:t>
      </w:r>
    </w:p>
    <w:p>
      <w:pPr>
        <w:pStyle w:val="Style15"/>
        <w:numPr>
          <w:ilvl w:val="0"/>
          <w:numId w:val="7"/>
        </w:numPr>
        <w:widowControl w:val="0"/>
        <w:keepNext w:val="0"/>
        <w:keepLines w:val="0"/>
        <w:shd w:val="clear" w:color="auto" w:fill="auto"/>
        <w:bidi w:val="0"/>
        <w:spacing w:before="0" w:after="0" w:line="277" w:lineRule="exact"/>
        <w:ind w:left="20" w:right="240" w:firstLine="720"/>
      </w:pPr>
      <w:r>
        <w:rPr>
          <w:lang w:val="ru-RU" w:eastAsia="ru-RU" w:bidi="ru-RU"/>
          <w:w w:val="100"/>
          <w:spacing w:val="0"/>
          <w:color w:val="000000"/>
          <w:position w:val="0"/>
        </w:rPr>
        <w:t>. Указанием стоимости оказания услуг на одного человека в день по каждому соответствующему контракту (договору), указанному в п.1;</w:t>
      </w:r>
    </w:p>
    <w:p>
      <w:pPr>
        <w:pStyle w:val="Style15"/>
        <w:numPr>
          <w:ilvl w:val="0"/>
          <w:numId w:val="7"/>
        </w:numPr>
        <w:widowControl w:val="0"/>
        <w:keepNext w:val="0"/>
        <w:keepLines w:val="0"/>
        <w:shd w:val="clear" w:color="auto" w:fill="auto"/>
        <w:bidi w:val="0"/>
        <w:spacing w:before="0" w:after="0" w:line="277" w:lineRule="exact"/>
        <w:ind w:left="20" w:right="240" w:firstLine="720"/>
      </w:pPr>
      <w:r>
        <w:rPr>
          <w:lang w:val="ru-RU" w:eastAsia="ru-RU" w:bidi="ru-RU"/>
          <w:w w:val="100"/>
          <w:spacing w:val="0"/>
          <w:color w:val="000000"/>
          <w:position w:val="0"/>
        </w:rPr>
        <w:t xml:space="preserve"> указанием объема оказанных услуг в койко-днях по каждому соответствующему контракту (договору), указанному в п. 1.</w:t>
      </w:r>
    </w:p>
    <w:p>
      <w:pPr>
        <w:pStyle w:val="Style15"/>
        <w:tabs>
          <w:tab w:leader="underscore" w:pos="7515" w:val="left"/>
        </w:tabs>
        <w:widowControl w:val="0"/>
        <w:keepNext w:val="0"/>
        <w:keepLines w:val="0"/>
        <w:shd w:val="clear" w:color="auto" w:fill="auto"/>
        <w:bidi w:val="0"/>
        <w:spacing w:before="0" w:after="0" w:line="277" w:lineRule="exact"/>
        <w:ind w:left="20" w:right="240" w:firstLine="720"/>
        <w:sectPr>
          <w:pgSz w:w="11906" w:h="16838"/>
          <w:pgMar w:top="1050" w:left="1588" w:right="2621" w:bottom="985" w:header="0" w:footer="3" w:gutter="0"/>
          <w:rtlGutter w:val="0"/>
          <w:cols w:space="720"/>
          <w:noEndnote/>
          <w:docGrid w:linePitch="360"/>
        </w:sectPr>
      </w:pPr>
      <w:r>
        <w:rPr>
          <w:lang w:val="ru-RU" w:eastAsia="ru-RU" w:bidi="ru-RU"/>
          <w:w w:val="100"/>
          <w:spacing w:val="0"/>
          <w:color w:val="000000"/>
          <w:position w:val="0"/>
        </w:rPr>
        <w:t xml:space="preserve">В случае отсутствия документов или сведений в соответствии с п. 1-5 количество койко-дней по такому контракту (договору) не </w:t>
      </w:r>
      <w:r>
        <w:rPr>
          <w:rStyle w:val="CharStyle46"/>
          <w:lang w:val="ru-RU" w:eastAsia="ru-RU" w:bidi="ru-RU"/>
        </w:rPr>
        <w:t>учитывается при оценке.</w:t>
      </w:r>
      <w:r>
        <w:rPr>
          <w:lang w:val="ru-RU" w:eastAsia="ru-RU" w:bidi="ru-RU"/>
          <w:w w:val="100"/>
          <w:spacing w:val="0"/>
          <w:color w:val="000000"/>
          <w:position w:val="0"/>
        </w:rPr>
        <w:tab/>
      </w:r>
    </w:p>
    <w:p>
      <w:pPr>
        <w:pStyle w:val="Style3"/>
        <w:widowControl w:val="0"/>
        <w:keepNext w:val="0"/>
        <w:keepLines w:val="0"/>
        <w:shd w:val="clear" w:color="auto" w:fill="auto"/>
        <w:bidi w:val="0"/>
        <w:jc w:val="both"/>
        <w:spacing w:before="0" w:after="60"/>
        <w:ind w:left="20" w:right="20" w:firstLine="580"/>
      </w:pPr>
      <w:r>
        <w:rPr>
          <w:lang w:val="ru-RU" w:eastAsia="ru-RU" w:bidi="ru-RU"/>
          <w:sz w:val="24"/>
          <w:szCs w:val="24"/>
          <w:w w:val="100"/>
          <w:spacing w:val="0"/>
          <w:color w:val="000000"/>
          <w:position w:val="0"/>
        </w:rPr>
        <w:t>Заказчиком в рамках своей компетенции, в соответствии со своей потребностью, а также с учетом специфики работы, установлены критерии, являющиеся значимыми для Заказчика. Отсутствие у каких-либо лиц, заинтересованных в заключение контракта, возможности оказать услугу, соответствующую потребности заказчика, не свидетельствует о нарушении заказчиком прав этих лиц, а также об ограничении заказчиком числа участников закупки. Действующим законодательством Российской Федерации не установлено требование о расширении конкуренции до всех без исключения потенциальных участников, так как следствием данного расширения станет вероятность получения заказчиком услуги, не отвечающей потребностям и которая может негативно отразиться на здоровье пациентов.</w:t>
      </w:r>
    </w:p>
    <w:p>
      <w:pPr>
        <w:pStyle w:val="Style3"/>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 xml:space="preserve">Конкурсная документация утверждена главным врачом ГБУЗ РК «Республиканская больница им. В.А. Баранова» Т.Д. Карапетяном и размещена на официальном сайте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11.06.2020.</w:t>
      </w:r>
    </w:p>
    <w:p>
      <w:pPr>
        <w:pStyle w:val="Style3"/>
        <w:widowControl w:val="0"/>
        <w:keepNext w:val="0"/>
        <w:keepLines w:val="0"/>
        <w:shd w:val="clear" w:color="auto" w:fill="auto"/>
        <w:bidi w:val="0"/>
        <w:jc w:val="both"/>
        <w:spacing w:before="0" w:after="0"/>
        <w:ind w:left="20" w:right="0" w:firstLine="580"/>
      </w:pPr>
      <w:r>
        <w:rPr>
          <w:lang w:val="ru-RU" w:eastAsia="ru-RU" w:bidi="ru-RU"/>
          <w:sz w:val="24"/>
          <w:szCs w:val="24"/>
          <w:w w:val="100"/>
          <w:spacing w:val="0"/>
          <w:color w:val="000000"/>
          <w:position w:val="0"/>
        </w:rPr>
        <w:t>Номер извещения: № 0306500000320000327.</w:t>
      </w:r>
    </w:p>
    <w:p>
      <w:pPr>
        <w:pStyle w:val="Style3"/>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Наименование электронного конкурса с ограниченным участием: «Оказание услуг по организации питания пациентов на территории ГБУЗ РК «Республиканская больница им. В.А. Баранова» (с правом предоставления в аренду помещений для организации и предоставления услуги)».</w:t>
      </w:r>
    </w:p>
    <w:p>
      <w:pPr>
        <w:pStyle w:val="Style3"/>
        <w:widowControl w:val="0"/>
        <w:keepNext w:val="0"/>
        <w:keepLines w:val="0"/>
        <w:shd w:val="clear" w:color="auto" w:fill="auto"/>
        <w:bidi w:val="0"/>
        <w:jc w:val="both"/>
        <w:spacing w:before="0" w:after="0"/>
        <w:ind w:left="20" w:right="0" w:firstLine="580"/>
      </w:pPr>
      <w:r>
        <w:rPr>
          <w:lang w:val="ru-RU" w:eastAsia="ru-RU" w:bidi="ru-RU"/>
          <w:sz w:val="24"/>
          <w:szCs w:val="24"/>
          <w:w w:val="100"/>
          <w:spacing w:val="0"/>
          <w:color w:val="000000"/>
          <w:position w:val="0"/>
        </w:rPr>
        <w:t>Заказчик: ГБУЗ РК «Республиканская больница им. В.А. Баранова».</w:t>
      </w:r>
    </w:p>
    <w:p>
      <w:pPr>
        <w:pStyle w:val="Style3"/>
        <w:widowControl w:val="0"/>
        <w:keepNext w:val="0"/>
        <w:keepLines w:val="0"/>
        <w:shd w:val="clear" w:color="auto" w:fill="auto"/>
        <w:bidi w:val="0"/>
        <w:jc w:val="both"/>
        <w:spacing w:before="0" w:after="0"/>
        <w:ind w:left="20" w:right="0" w:firstLine="580"/>
      </w:pPr>
      <w:r>
        <w:rPr>
          <w:lang w:val="ru-RU" w:eastAsia="ru-RU" w:bidi="ru-RU"/>
          <w:sz w:val="24"/>
          <w:szCs w:val="24"/>
          <w:w w:val="100"/>
          <w:spacing w:val="0"/>
          <w:color w:val="000000"/>
          <w:position w:val="0"/>
        </w:rPr>
        <w:t>Способ закупки: Конкурс с ограниченным участием в электронной форме.</w:t>
      </w:r>
    </w:p>
    <w:p>
      <w:pPr>
        <w:pStyle w:val="Style3"/>
        <w:widowControl w:val="0"/>
        <w:keepNext w:val="0"/>
        <w:keepLines w:val="0"/>
        <w:shd w:val="clear" w:color="auto" w:fill="auto"/>
        <w:bidi w:val="0"/>
        <w:jc w:val="both"/>
        <w:spacing w:before="0" w:after="63"/>
        <w:ind w:left="20" w:right="0" w:firstLine="580"/>
      </w:pPr>
      <w:r>
        <w:rPr>
          <w:lang w:val="ru-RU" w:eastAsia="ru-RU" w:bidi="ru-RU"/>
          <w:sz w:val="24"/>
          <w:szCs w:val="24"/>
          <w:w w:val="100"/>
          <w:spacing w:val="0"/>
          <w:color w:val="000000"/>
          <w:position w:val="0"/>
        </w:rPr>
        <w:t>Начальная (максимальная) цена контракта: 99 287 250,00 руб.</w:t>
      </w:r>
    </w:p>
    <w:p>
      <w:pPr>
        <w:pStyle w:val="Style20"/>
        <w:widowControl w:val="0"/>
        <w:keepNext w:val="0"/>
        <w:keepLines w:val="0"/>
        <w:shd w:val="clear" w:color="auto" w:fill="auto"/>
        <w:bidi w:val="0"/>
        <w:jc w:val="both"/>
        <w:spacing w:before="0" w:after="57" w:line="306" w:lineRule="exact"/>
        <w:ind w:left="20" w:right="20" w:firstLine="580"/>
      </w:pPr>
      <w:r>
        <w:rPr>
          <w:lang w:val="ru-RU" w:eastAsia="ru-RU" w:bidi="ru-RU"/>
          <w:sz w:val="24"/>
          <w:szCs w:val="24"/>
          <w:w w:val="100"/>
          <w:spacing w:val="0"/>
          <w:color w:val="000000"/>
          <w:position w:val="0"/>
        </w:rPr>
        <w:t>Изучив представленные материалы, заслушав пояснения представителей лиц, участвующих в деле, Комиссия Карельского УФАС России пришла к следующим выводам:</w:t>
      </w:r>
    </w:p>
    <w:p>
      <w:pPr>
        <w:pStyle w:val="Style3"/>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 xml:space="preserve">Согласно, статье 56.1 Закона о контрактной системе под конкурсом с ограниченным участием в электронной форме понимается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w:t>
      </w:r>
      <w:r>
        <w:rPr>
          <w:rStyle w:val="CharStyle27"/>
        </w:rPr>
        <w:t>к участникам закупки предъявляются</w:t>
      </w:r>
      <w:r>
        <w:rPr>
          <w:lang w:val="ru-RU" w:eastAsia="ru-RU" w:bidi="ru-RU"/>
          <w:sz w:val="24"/>
          <w:szCs w:val="24"/>
          <w:w w:val="100"/>
          <w:spacing w:val="0"/>
          <w:color w:val="000000"/>
          <w:position w:val="0"/>
        </w:rPr>
        <w:t xml:space="preserve"> </w:t>
      </w:r>
      <w:r>
        <w:rPr>
          <w:rStyle w:val="CharStyle27"/>
        </w:rPr>
        <w:t>единые требования и дополнительные требования</w:t>
      </w:r>
      <w:r>
        <w:rPr>
          <w:lang w:val="ru-RU" w:eastAsia="ru-RU" w:bidi="ru-RU"/>
          <w:sz w:val="24"/>
          <w:szCs w:val="24"/>
          <w:w w:val="100"/>
          <w:spacing w:val="0"/>
          <w:color w:val="000000"/>
          <w:position w:val="0"/>
        </w:rPr>
        <w:t xml:space="preserve">, </w:t>
      </w:r>
      <w:r>
        <w:rPr>
          <w:rStyle w:val="CharStyle27"/>
        </w:rPr>
        <w:t>победитель</w:t>
      </w:r>
      <w:r>
        <w:rPr>
          <w:lang w:val="ru-RU" w:eastAsia="ru-RU" w:bidi="ru-RU"/>
          <w:sz w:val="24"/>
          <w:szCs w:val="24"/>
          <w:w w:val="100"/>
          <w:spacing w:val="0"/>
          <w:color w:val="000000"/>
          <w:position w:val="0"/>
        </w:rPr>
        <w:t xml:space="preserve"> такого конкурса </w:t>
      </w:r>
      <w:r>
        <w:rPr>
          <w:rStyle w:val="CharStyle27"/>
        </w:rPr>
        <w:t>определяется из числа участников закупки, соответствующих предъявленным к</w:t>
      </w:r>
      <w:r>
        <w:rPr>
          <w:lang w:val="ru-RU" w:eastAsia="ru-RU" w:bidi="ru-RU"/>
          <w:sz w:val="24"/>
          <w:szCs w:val="24"/>
          <w:w w:val="100"/>
          <w:spacing w:val="0"/>
          <w:color w:val="000000"/>
          <w:position w:val="0"/>
        </w:rPr>
        <w:t xml:space="preserve"> </w:t>
      </w:r>
      <w:r>
        <w:rPr>
          <w:rStyle w:val="CharStyle27"/>
        </w:rPr>
        <w:t>участникам закупки единым требованиям и дополнительным требованиям</w:t>
      </w:r>
      <w:r>
        <w:rPr>
          <w:lang w:val="ru-RU" w:eastAsia="ru-RU" w:bidi="ru-RU"/>
          <w:sz w:val="24"/>
          <w:szCs w:val="24"/>
          <w:w w:val="100"/>
          <w:spacing w:val="0"/>
          <w:color w:val="000000"/>
          <w:position w:val="0"/>
        </w:rPr>
        <w:t>.</w:t>
      </w:r>
    </w:p>
    <w:p>
      <w:pPr>
        <w:pStyle w:val="Style3"/>
        <w:widowControl w:val="0"/>
        <w:keepNext w:val="0"/>
        <w:keepLines w:val="0"/>
        <w:shd w:val="clear" w:color="auto" w:fill="auto"/>
        <w:bidi w:val="0"/>
        <w:jc w:val="both"/>
        <w:spacing w:before="0" w:after="0"/>
        <w:ind w:left="20" w:right="20" w:firstLine="580"/>
      </w:pPr>
      <w:r>
        <w:rPr>
          <w:rStyle w:val="CharStyle27"/>
        </w:rPr>
        <w:t>Согласно части 2 статьи 56.1 Закона о контрактной системе Заказчик</w:t>
      </w:r>
      <w:r>
        <w:rPr>
          <w:lang w:val="ru-RU" w:eastAsia="ru-RU" w:bidi="ru-RU"/>
          <w:sz w:val="24"/>
          <w:szCs w:val="24"/>
          <w:w w:val="100"/>
          <w:spacing w:val="0"/>
          <w:color w:val="000000"/>
          <w:position w:val="0"/>
        </w:rPr>
        <w:t xml:space="preserve"> </w:t>
      </w:r>
      <w:r>
        <w:rPr>
          <w:rStyle w:val="CharStyle27"/>
        </w:rPr>
        <w:t>осуществляет закупки путем проведения конкурса с ограниченным участием в</w:t>
      </w:r>
    </w:p>
    <w:p>
      <w:pPr>
        <w:pStyle w:val="Style3"/>
        <w:widowControl w:val="0"/>
        <w:keepNext w:val="0"/>
        <w:keepLines w:val="0"/>
        <w:shd w:val="clear" w:color="auto" w:fill="auto"/>
        <w:bidi w:val="0"/>
        <w:jc w:val="both"/>
        <w:spacing w:before="0" w:after="0" w:line="240" w:lineRule="exact"/>
        <w:ind w:left="20" w:right="0" w:firstLine="0"/>
      </w:pPr>
      <w:r>
        <w:rPr>
          <w:rStyle w:val="CharStyle27"/>
        </w:rPr>
        <w:t>электронной форме, в том числе в случае, если</w:t>
      </w:r>
      <w:r>
        <w:rPr>
          <w:lang w:val="ru-RU" w:eastAsia="ru-RU" w:bidi="ru-RU"/>
          <w:sz w:val="24"/>
          <w:szCs w:val="24"/>
          <w:w w:val="100"/>
          <w:spacing w:val="0"/>
          <w:color w:val="000000"/>
          <w:position w:val="0"/>
        </w:rPr>
        <w:t xml:space="preserve"> поставки товаров, выполнение</w:t>
      </w:r>
    </w:p>
    <w:p>
      <w:pPr>
        <w:pStyle w:val="Style3"/>
        <w:widowControl w:val="0"/>
        <w:keepNext w:val="0"/>
        <w:keepLines w:val="0"/>
        <w:shd w:val="clear" w:color="auto" w:fill="auto"/>
        <w:bidi w:val="0"/>
        <w:jc w:val="both"/>
        <w:spacing w:before="0" w:after="0" w:line="306" w:lineRule="exact"/>
        <w:ind w:left="20" w:right="20" w:firstLine="0"/>
      </w:pPr>
      <w:r>
        <w:rPr>
          <w:lang w:val="ru-RU" w:eastAsia="ru-RU" w:bidi="ru-RU"/>
          <w:sz w:val="24"/>
          <w:szCs w:val="24"/>
          <w:w w:val="100"/>
          <w:spacing w:val="0"/>
          <w:color w:val="000000"/>
          <w:position w:val="0"/>
        </w:rPr>
        <w:t xml:space="preserve">работ, </w:t>
      </w:r>
      <w:r>
        <w:rPr>
          <w:rStyle w:val="CharStyle27"/>
        </w:rPr>
        <w:t>оказание услуг по причине их</w:t>
      </w:r>
      <w:r>
        <w:rPr>
          <w:lang w:val="ru-RU" w:eastAsia="ru-RU" w:bidi="ru-RU"/>
          <w:sz w:val="24"/>
          <w:szCs w:val="24"/>
          <w:w w:val="100"/>
          <w:spacing w:val="0"/>
          <w:color w:val="000000"/>
          <w:position w:val="0"/>
        </w:rPr>
        <w:t xml:space="preserve"> технической и (или) технологической сложности, инновационного, высокотехнологичного или </w:t>
      </w:r>
      <w:r>
        <w:rPr>
          <w:rStyle w:val="CharStyle27"/>
        </w:rPr>
        <w:t>специализированного</w:t>
      </w:r>
      <w:r>
        <w:rPr>
          <w:lang w:val="ru-RU" w:eastAsia="ru-RU" w:bidi="ru-RU"/>
          <w:sz w:val="24"/>
          <w:szCs w:val="24"/>
          <w:w w:val="100"/>
          <w:spacing w:val="0"/>
          <w:color w:val="000000"/>
          <w:position w:val="0"/>
        </w:rPr>
        <w:t xml:space="preserve"> </w:t>
      </w:r>
      <w:r>
        <w:rPr>
          <w:rStyle w:val="CharStyle27"/>
        </w:rPr>
        <w:t>характера способны осуществить только</w:t>
      </w:r>
      <w:r>
        <w:rPr>
          <w:lang w:val="ru-RU" w:eastAsia="ru-RU" w:bidi="ru-RU"/>
          <w:sz w:val="24"/>
          <w:szCs w:val="24"/>
          <w:w w:val="100"/>
          <w:spacing w:val="0"/>
          <w:color w:val="000000"/>
          <w:position w:val="0"/>
        </w:rPr>
        <w:t xml:space="preserve"> поставщики (подрядчики, </w:t>
      </w:r>
      <w:r>
        <w:rPr>
          <w:rStyle w:val="CharStyle27"/>
        </w:rPr>
        <w:t>исполнители</w:t>
      </w:r>
      <w:r>
        <w:rPr>
          <w:lang w:val="ru-RU" w:eastAsia="ru-RU" w:bidi="ru-RU"/>
          <w:sz w:val="24"/>
          <w:szCs w:val="24"/>
          <w:w w:val="100"/>
          <w:spacing w:val="0"/>
          <w:color w:val="000000"/>
          <w:position w:val="0"/>
        </w:rPr>
        <w:t xml:space="preserve">), </w:t>
      </w:r>
      <w:r>
        <w:rPr>
          <w:rStyle w:val="CharStyle27"/>
        </w:rPr>
        <w:t>имеющие необходимый уровень квалификации</w:t>
      </w:r>
      <w:r>
        <w:rPr>
          <w:lang w:val="ru-RU" w:eastAsia="ru-RU" w:bidi="ru-RU"/>
          <w:sz w:val="24"/>
          <w:szCs w:val="24"/>
          <w:w w:val="100"/>
          <w:spacing w:val="0"/>
          <w:color w:val="000000"/>
          <w:position w:val="0"/>
        </w:rPr>
        <w:t xml:space="preserve">. </w:t>
      </w:r>
      <w:r>
        <w:rPr>
          <w:rStyle w:val="CharStyle28"/>
        </w:rPr>
        <w:t xml:space="preserve">Перечень случаев </w:t>
      </w:r>
      <w:r>
        <w:rPr>
          <w:lang w:val="ru-RU" w:eastAsia="ru-RU" w:bidi="ru-RU"/>
          <w:sz w:val="24"/>
          <w:szCs w:val="24"/>
          <w:w w:val="100"/>
          <w:spacing w:val="0"/>
          <w:color w:val="000000"/>
          <w:position w:val="0"/>
        </w:rPr>
        <w:t xml:space="preserve">и (или) порядок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w:t>
      </w:r>
      <w:r>
        <w:rPr>
          <w:rStyle w:val="CharStyle21"/>
        </w:rPr>
        <w:t>устанавливаются Правительством Российской Федерации.</w:t>
      </w:r>
    </w:p>
    <w:p>
      <w:pPr>
        <w:pStyle w:val="Style3"/>
        <w:widowControl w:val="0"/>
        <w:keepNext w:val="0"/>
        <w:keepLines w:val="0"/>
        <w:shd w:val="clear" w:color="auto" w:fill="auto"/>
        <w:bidi w:val="0"/>
        <w:jc w:val="both"/>
        <w:spacing w:before="0" w:after="0"/>
        <w:ind w:left="20" w:right="20" w:firstLine="560"/>
      </w:pPr>
      <w:r>
        <w:rPr>
          <w:rStyle w:val="CharStyle28"/>
        </w:rPr>
        <w:t xml:space="preserve">Постановлением Правительства РФ от 04.02.2015 № 99 </w:t>
      </w:r>
      <w:r>
        <w:rPr>
          <w:lang w:val="ru-RU" w:eastAsia="ru-RU" w:bidi="ru-RU"/>
          <w:sz w:val="24"/>
          <w:szCs w:val="24"/>
          <w:w w:val="100"/>
          <w:spacing w:val="0"/>
          <w:color w:val="000000"/>
          <w:position w:val="0"/>
        </w:rPr>
        <w:t>установлены дополнительные требования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pPr>
        <w:pStyle w:val="Style3"/>
        <w:tabs>
          <w:tab w:leader="none" w:pos="1591" w:val="left"/>
          <w:tab w:leader="none" w:pos="2238" w:val="center"/>
          <w:tab w:leader="none" w:pos="4736" w:val="right"/>
          <w:tab w:leader="none" w:pos="5056" w:val="left"/>
        </w:tabs>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Согласно пункту 6 Приложения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2 к постановлению Правительства РФ от 04.02.2015</w:t>
        <w:tab/>
        <w:t>№</w:t>
        <w:tab/>
        <w:t>99</w:t>
        <w:tab/>
      </w:r>
      <w:r>
        <w:rPr>
          <w:rStyle w:val="CharStyle28"/>
        </w:rPr>
        <w:t>дополнительные</w:t>
        <w:tab/>
        <w:t xml:space="preserve">требования </w:t>
      </w:r>
      <w:r>
        <w:rPr>
          <w:lang w:val="ru-RU" w:eastAsia="ru-RU" w:bidi="ru-RU"/>
          <w:sz w:val="24"/>
          <w:szCs w:val="24"/>
          <w:w w:val="100"/>
          <w:spacing w:val="0"/>
          <w:color w:val="000000"/>
          <w:position w:val="0"/>
        </w:rPr>
        <w:t>к участникам закупки</w:t>
      </w:r>
    </w:p>
    <w:p>
      <w:pPr>
        <w:pStyle w:val="Style20"/>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 xml:space="preserve">устанавливаются </w:t>
      </w:r>
      <w:r>
        <w:rPr>
          <w:rStyle w:val="CharStyle47"/>
          <w:b w:val="0"/>
          <w:bCs w:val="0"/>
        </w:rPr>
        <w:t xml:space="preserve">при оказании услуг общественного питания и (или) поставки пищевых продуктов, </w:t>
      </w:r>
      <w:r>
        <w:rPr>
          <w:lang w:val="ru-RU" w:eastAsia="ru-RU" w:bidi="ru-RU"/>
          <w:sz w:val="24"/>
          <w:szCs w:val="24"/>
          <w:w w:val="100"/>
          <w:spacing w:val="0"/>
          <w:color w:val="000000"/>
          <w:position w:val="0"/>
        </w:rPr>
        <w:t xml:space="preserve">закупаемых для организаций, осуществляющих образовательную деятельность, </w:t>
      </w:r>
      <w:r>
        <w:rPr>
          <w:rStyle w:val="CharStyle30"/>
          <w:b/>
          <w:bCs/>
        </w:rPr>
        <w:t>медицинских организаций</w:t>
      </w:r>
      <w:r>
        <w:rPr>
          <w:lang w:val="ru-RU" w:eastAsia="ru-RU" w:bidi="ru-RU"/>
          <w:sz w:val="24"/>
          <w:szCs w:val="24"/>
          <w:w w:val="100"/>
          <w:spacing w:val="0"/>
          <w:color w:val="000000"/>
          <w:position w:val="0"/>
        </w:rPr>
        <w:t>, организаций социального обслуживания, организаций отдыха детей и их оздоровления в случае, если начальная (максимальная) цена контракта (цена лота) превышает 500000 рублей.</w:t>
      </w:r>
    </w:p>
    <w:p>
      <w:pPr>
        <w:pStyle w:val="Style3"/>
        <w:widowControl w:val="0"/>
        <w:keepNext w:val="0"/>
        <w:keepLines w:val="0"/>
        <w:shd w:val="clear" w:color="auto" w:fill="auto"/>
        <w:bidi w:val="0"/>
        <w:jc w:val="both"/>
        <w:spacing w:before="0" w:after="0"/>
        <w:ind w:left="20" w:right="20" w:firstLine="560"/>
      </w:pPr>
      <w:r>
        <w:rPr>
          <w:rStyle w:val="CharStyle27"/>
        </w:rPr>
        <w:t>К дополнительным требованиям</w:t>
      </w:r>
      <w:r>
        <w:rPr>
          <w:lang w:val="ru-RU" w:eastAsia="ru-RU" w:bidi="ru-RU"/>
          <w:sz w:val="24"/>
          <w:szCs w:val="24"/>
          <w:w w:val="100"/>
          <w:spacing w:val="0"/>
          <w:color w:val="000000"/>
          <w:position w:val="0"/>
        </w:rPr>
        <w:t xml:space="preserve"> относится </w:t>
      </w:r>
      <w:r>
        <w:rPr>
          <w:rStyle w:val="CharStyle28"/>
        </w:rPr>
        <w:t xml:space="preserve">наличие опыта исполнения контракта (договора) </w:t>
      </w:r>
      <w:r>
        <w:rPr>
          <w:lang w:val="ru-RU" w:eastAsia="ru-RU" w:bidi="ru-RU"/>
          <w:sz w:val="24"/>
          <w:szCs w:val="24"/>
          <w:w w:val="100"/>
          <w:spacing w:val="0"/>
          <w:color w:val="000000"/>
          <w:position w:val="0"/>
        </w:rPr>
        <w:t>на оказание услуг общественного питания и (или) поставки пищевых продуктов, заключенного в соответствии с Законом № 44-ФЗ, Законом № 222-ФЗ,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цены контракта (договора), на право заключить который проводится конкурс.</w:t>
      </w:r>
    </w:p>
    <w:p>
      <w:pPr>
        <w:pStyle w:val="Style3"/>
        <w:tabs>
          <w:tab w:leader="none" w:pos="1591" w:val="left"/>
        </w:tabs>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соответствии с пунктом 5 статьи 56.1 Закона о контрактной системе в отношении участников конкурса с ограниченным участием в электронной форме наряду с требованиями, установленными частью 1, частью 1.1 (при наличии такого требования) статьи 31 Федерального закона о контрактной системе, предъявляются дополнительные требования, установленные в соответствии с частью 2 статьи 31 Закона №</w:t>
        <w:tab/>
        <w:t xml:space="preserve">44 ФЗ. </w:t>
      </w:r>
      <w:r>
        <w:rPr>
          <w:rStyle w:val="CharStyle27"/>
        </w:rPr>
        <w:t xml:space="preserve">При этом </w:t>
      </w:r>
      <w:r>
        <w:rPr>
          <w:rStyle w:val="CharStyle29"/>
        </w:rPr>
        <w:t>дополнительные требования не могут</w:t>
      </w:r>
    </w:p>
    <w:p>
      <w:pPr>
        <w:pStyle w:val="Style3"/>
        <w:widowControl w:val="0"/>
        <w:keepNext w:val="0"/>
        <w:keepLines w:val="0"/>
        <w:shd w:val="clear" w:color="auto" w:fill="auto"/>
        <w:bidi w:val="0"/>
        <w:jc w:val="both"/>
        <w:spacing w:before="0" w:after="0"/>
        <w:ind w:left="20" w:right="20" w:firstLine="0"/>
      </w:pPr>
      <w:r>
        <w:rPr>
          <w:rStyle w:val="CharStyle29"/>
        </w:rPr>
        <w:t xml:space="preserve">использоваться в качестве критерия оценки заявок </w:t>
      </w:r>
      <w:r>
        <w:rPr>
          <w:rStyle w:val="CharStyle27"/>
        </w:rPr>
        <w:t>на участие в конкурсе с</w:t>
      </w:r>
      <w:r>
        <w:rPr>
          <w:lang w:val="ru-RU" w:eastAsia="ru-RU" w:bidi="ru-RU"/>
          <w:sz w:val="24"/>
          <w:szCs w:val="24"/>
          <w:w w:val="100"/>
          <w:spacing w:val="0"/>
          <w:color w:val="000000"/>
          <w:position w:val="0"/>
        </w:rPr>
        <w:t xml:space="preserve"> </w:t>
      </w:r>
      <w:r>
        <w:rPr>
          <w:rStyle w:val="CharStyle27"/>
        </w:rPr>
        <w:t>ограниченным участием в электронной форме.</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Таким образом, Постановление Правительства РФ от 04.02.2015 № 99 определяет дополнительные требования к участникам закупки, но не устанавливает критерии оценки заявок участников.</w:t>
      </w:r>
    </w:p>
    <w:p>
      <w:pPr>
        <w:pStyle w:val="Style3"/>
        <w:widowControl w:val="0"/>
        <w:keepNext w:val="0"/>
        <w:keepLines w:val="0"/>
        <w:shd w:val="clear" w:color="auto" w:fill="auto"/>
        <w:bidi w:val="0"/>
        <w:jc w:val="both"/>
        <w:spacing w:before="0" w:after="0"/>
        <w:ind w:left="20" w:right="20" w:firstLine="560"/>
      </w:pPr>
      <w:r>
        <w:rPr>
          <w:rStyle w:val="CharStyle27"/>
        </w:rPr>
        <w:t>Порядок оценки заявок</w:t>
      </w:r>
      <w:r>
        <w:rPr>
          <w:lang w:val="ru-RU" w:eastAsia="ru-RU" w:bidi="ru-RU"/>
          <w:sz w:val="24"/>
          <w:szCs w:val="24"/>
          <w:w w:val="100"/>
          <w:spacing w:val="0"/>
          <w:color w:val="000000"/>
          <w:position w:val="0"/>
        </w:rPr>
        <w:t xml:space="preserve">, окончательных предложений участников закупки, в том числе предельные величины значимости каждого критерия </w:t>
      </w:r>
      <w:r>
        <w:rPr>
          <w:rStyle w:val="CharStyle27"/>
        </w:rPr>
        <w:t>устанавливаются</w:t>
      </w:r>
      <w:r>
        <w:rPr>
          <w:lang w:val="ru-RU" w:eastAsia="ru-RU" w:bidi="ru-RU"/>
          <w:sz w:val="24"/>
          <w:szCs w:val="24"/>
          <w:w w:val="100"/>
          <w:spacing w:val="0"/>
          <w:color w:val="000000"/>
          <w:position w:val="0"/>
        </w:rPr>
        <w:t xml:space="preserve"> в соответствии с частью 8 статьи 32 Закона о контрактной системе, </w:t>
      </w:r>
      <w:r>
        <w:rPr>
          <w:rStyle w:val="CharStyle27"/>
        </w:rPr>
        <w:t>Постановлением</w:t>
      </w:r>
      <w:r>
        <w:rPr>
          <w:lang w:val="ru-RU" w:eastAsia="ru-RU" w:bidi="ru-RU"/>
          <w:sz w:val="24"/>
          <w:szCs w:val="24"/>
          <w:w w:val="100"/>
          <w:spacing w:val="0"/>
          <w:color w:val="000000"/>
          <w:position w:val="0"/>
        </w:rPr>
        <w:t xml:space="preserve"> </w:t>
      </w:r>
      <w:r>
        <w:rPr>
          <w:rStyle w:val="CharStyle27"/>
        </w:rPr>
        <w:t>Правительства РФ от 28.11.2013 № 1085.</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документации о закупке заказчик обязан указать используемые для определения поставщика (подрядчика, исполнителя) критерии оценки и величины значимости критериев оценки. При этом количество используемых для определения поставщика (подрядчика, исполнителя) критериев оценки при осуществлении закупки должно быть не менее двух, одним из которых должен быть критерий оценки "цена контракта или сумма цен единиц товара, работы, услуги".</w:t>
      </w:r>
    </w:p>
    <w:p>
      <w:pPr>
        <w:pStyle w:val="Style3"/>
        <w:widowControl w:val="0"/>
        <w:keepNext w:val="0"/>
        <w:keepLines w:val="0"/>
        <w:shd w:val="clear" w:color="auto" w:fill="auto"/>
        <w:bidi w:val="0"/>
        <w:jc w:val="both"/>
        <w:spacing w:before="0" w:after="0" w:line="306" w:lineRule="exact"/>
        <w:ind w:left="20" w:right="20" w:firstLine="580"/>
      </w:pPr>
      <w:r>
        <w:rPr>
          <w:lang w:val="ru-RU" w:eastAsia="ru-RU" w:bidi="ru-RU"/>
          <w:sz w:val="24"/>
          <w:szCs w:val="24"/>
          <w:w w:val="100"/>
          <w:spacing w:val="0"/>
          <w:color w:val="000000"/>
          <w:position w:val="0"/>
        </w:rPr>
        <w:t>Сумма величин значимости критериев оценки, применяемых заказчиком, должна составлять 100 процентов.</w:t>
      </w:r>
    </w:p>
    <w:p>
      <w:pPr>
        <w:pStyle w:val="Style3"/>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 xml:space="preserve">В документации о закупке </w:t>
      </w:r>
      <w:r>
        <w:rPr>
          <w:rStyle w:val="CharStyle27"/>
        </w:rPr>
        <w:t>в отношении нестоимостных критериев оценки</w:t>
      </w:r>
      <w:r>
        <w:rPr>
          <w:lang w:val="ru-RU" w:eastAsia="ru-RU" w:bidi="ru-RU"/>
          <w:sz w:val="24"/>
          <w:szCs w:val="24"/>
          <w:w w:val="100"/>
          <w:spacing w:val="0"/>
          <w:color w:val="000000"/>
          <w:position w:val="0"/>
        </w:rPr>
        <w:t xml:space="preserve"> </w:t>
      </w:r>
      <w:r>
        <w:rPr>
          <w:rStyle w:val="CharStyle27"/>
        </w:rPr>
        <w:t xml:space="preserve">могут быть предусмотрены показатели, </w:t>
      </w:r>
      <w:r>
        <w:rPr>
          <w:rStyle w:val="CharStyle29"/>
        </w:rPr>
        <w:t>раскрывающие содержание</w:t>
      </w:r>
      <w:r>
        <w:rPr>
          <w:rStyle w:val="CharStyle28"/>
        </w:rPr>
        <w:t xml:space="preserve"> </w:t>
      </w:r>
      <w:r>
        <w:rPr>
          <w:rStyle w:val="CharStyle29"/>
        </w:rPr>
        <w:t>нестоимостных критериев оценки и учитывающие особенности оценки</w:t>
      </w:r>
      <w:r>
        <w:rPr>
          <w:rStyle w:val="CharStyle28"/>
        </w:rPr>
        <w:t xml:space="preserve"> </w:t>
      </w:r>
      <w:r>
        <w:rPr>
          <w:rStyle w:val="CharStyle29"/>
        </w:rPr>
        <w:t>закупаемых</w:t>
      </w:r>
      <w:r>
        <w:rPr>
          <w:rStyle w:val="CharStyle28"/>
        </w:rPr>
        <w:t xml:space="preserve"> </w:t>
      </w:r>
      <w:r>
        <w:rPr>
          <w:lang w:val="ru-RU" w:eastAsia="ru-RU" w:bidi="ru-RU"/>
          <w:sz w:val="24"/>
          <w:szCs w:val="24"/>
          <w:w w:val="100"/>
          <w:spacing w:val="0"/>
          <w:color w:val="000000"/>
          <w:position w:val="0"/>
        </w:rPr>
        <w:t xml:space="preserve">товаров, работ, </w:t>
      </w:r>
      <w:r>
        <w:rPr>
          <w:rStyle w:val="CharStyle29"/>
        </w:rPr>
        <w:t>услуг</w:t>
      </w:r>
      <w:r>
        <w:rPr>
          <w:rStyle w:val="CharStyle28"/>
        </w:rPr>
        <w:t xml:space="preserve"> </w:t>
      </w:r>
      <w:r>
        <w:rPr>
          <w:lang w:val="ru-RU" w:eastAsia="ru-RU" w:bidi="ru-RU"/>
          <w:sz w:val="24"/>
          <w:szCs w:val="24"/>
          <w:w w:val="100"/>
          <w:spacing w:val="0"/>
          <w:color w:val="000000"/>
          <w:position w:val="0"/>
        </w:rPr>
        <w:t>по нестоимостных критериям оценки.</w:t>
      </w:r>
    </w:p>
    <w:p>
      <w:pPr>
        <w:pStyle w:val="Style3"/>
        <w:widowControl w:val="0"/>
        <w:keepNext w:val="0"/>
        <w:keepLines w:val="0"/>
        <w:shd w:val="clear" w:color="auto" w:fill="auto"/>
        <w:bidi w:val="0"/>
        <w:jc w:val="both"/>
        <w:spacing w:before="0" w:after="0"/>
        <w:ind w:left="20" w:right="20" w:firstLine="580"/>
      </w:pPr>
      <w:r>
        <w:rPr>
          <w:rStyle w:val="CharStyle27"/>
        </w:rPr>
        <w:t>Показателями нестоимостного критерия оценки</w:t>
      </w:r>
      <w:r>
        <w:rPr>
          <w:lang w:val="ru-RU" w:eastAsia="ru-RU" w:bidi="ru-RU"/>
          <w:sz w:val="24"/>
          <w:szCs w:val="24"/>
          <w:w w:val="100"/>
          <w:spacing w:val="0"/>
          <w:color w:val="000000"/>
          <w:position w:val="0"/>
        </w:rPr>
        <w:t xml:space="preserve">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w:t>
      </w:r>
      <w:r>
        <w:rPr>
          <w:rStyle w:val="CharStyle27"/>
        </w:rPr>
        <w:t>опыта работы, связанного с предметом контракта</w:t>
      </w:r>
      <w:r>
        <w:rPr>
          <w:lang w:val="ru-RU" w:eastAsia="ru-RU" w:bidi="ru-RU"/>
          <w:sz w:val="24"/>
          <w:szCs w:val="24"/>
          <w:w w:val="100"/>
          <w:spacing w:val="0"/>
          <w:color w:val="000000"/>
          <w:position w:val="0"/>
        </w:rPr>
        <w:t xml:space="preserve">, и деловой репутации, специалистов и иных работников определенного уровня квалификации" </w:t>
      </w:r>
      <w:r>
        <w:rPr>
          <w:rStyle w:val="CharStyle27"/>
        </w:rPr>
        <w:t>могут быть следующие показатели</w:t>
      </w:r>
      <w:r>
        <w:rPr>
          <w:lang w:val="ru-RU" w:eastAsia="ru-RU" w:bidi="ru-RU"/>
          <w:sz w:val="24"/>
          <w:szCs w:val="24"/>
          <w:w w:val="100"/>
          <w:spacing w:val="0"/>
          <w:color w:val="000000"/>
          <w:position w:val="0"/>
        </w:rPr>
        <w:t xml:space="preserve"> (с учетом особенностей, предусмотренных пунктом 27(1) Правил оценки заявок):</w:t>
      </w:r>
    </w:p>
    <w:p>
      <w:pPr>
        <w:pStyle w:val="Style3"/>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а) квалификация трудовых ресурсов (руководителей и ключевых специалистов), предлагаемых для выполнения работ, оказания услуг;</w:t>
      </w:r>
    </w:p>
    <w:p>
      <w:pPr>
        <w:pStyle w:val="Style20"/>
        <w:widowControl w:val="0"/>
        <w:keepNext w:val="0"/>
        <w:keepLines w:val="0"/>
        <w:shd w:val="clear" w:color="auto" w:fill="auto"/>
        <w:bidi w:val="0"/>
        <w:jc w:val="both"/>
        <w:spacing w:before="0" w:after="0"/>
        <w:ind w:left="20" w:right="20" w:firstLine="580"/>
      </w:pPr>
      <w:bookmarkStart w:id="4" w:name="bookmark4"/>
      <w:r>
        <w:rPr>
          <w:lang w:val="ru-RU" w:eastAsia="ru-RU" w:bidi="ru-RU"/>
          <w:sz w:val="24"/>
          <w:szCs w:val="24"/>
          <w:w w:val="100"/>
          <w:spacing w:val="0"/>
          <w:color w:val="000000"/>
          <w:position w:val="0"/>
        </w:rPr>
        <w:t xml:space="preserve">б) </w:t>
      </w:r>
      <w:r>
        <w:rPr>
          <w:rStyle w:val="CharStyle30"/>
          <w:b/>
          <w:bCs/>
        </w:rPr>
        <w:t>опыт участника по успешной поставке товара, выполнению работ,</w:t>
      </w:r>
      <w:r>
        <w:rPr>
          <w:lang w:val="ru-RU" w:eastAsia="ru-RU" w:bidi="ru-RU"/>
          <w:sz w:val="24"/>
          <w:szCs w:val="24"/>
          <w:w w:val="100"/>
          <w:spacing w:val="0"/>
          <w:color w:val="000000"/>
          <w:position w:val="0"/>
        </w:rPr>
        <w:t xml:space="preserve"> </w:t>
      </w:r>
      <w:r>
        <w:rPr>
          <w:rStyle w:val="CharStyle30"/>
          <w:b/>
          <w:bCs/>
        </w:rPr>
        <w:t>оказанию услуг сопоставимого характера и объема</w:t>
      </w:r>
      <w:r>
        <w:rPr>
          <w:lang w:val="ru-RU" w:eastAsia="ru-RU" w:bidi="ru-RU"/>
          <w:sz w:val="24"/>
          <w:szCs w:val="24"/>
          <w:w w:val="100"/>
          <w:spacing w:val="0"/>
          <w:color w:val="000000"/>
          <w:position w:val="0"/>
        </w:rPr>
        <w:t>;</w:t>
      </w:r>
      <w:bookmarkEnd w:id="4"/>
    </w:p>
    <w:p>
      <w:pPr>
        <w:pStyle w:val="Style3"/>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pPr>
        <w:pStyle w:val="Style3"/>
        <w:widowControl w:val="0"/>
        <w:keepNext w:val="0"/>
        <w:keepLines w:val="0"/>
        <w:shd w:val="clear" w:color="auto" w:fill="auto"/>
        <w:bidi w:val="0"/>
        <w:jc w:val="both"/>
        <w:spacing w:before="0" w:after="0"/>
        <w:ind w:left="20" w:right="0" w:firstLine="580"/>
      </w:pPr>
      <w:r>
        <w:rPr>
          <w:lang w:val="ru-RU" w:eastAsia="ru-RU" w:bidi="ru-RU"/>
          <w:sz w:val="24"/>
          <w:szCs w:val="24"/>
          <w:w w:val="100"/>
          <w:spacing w:val="0"/>
          <w:color w:val="000000"/>
          <w:position w:val="0"/>
        </w:rPr>
        <w:t>г) обеспеченность участника закупки трудовыми ресурсами;</w:t>
      </w:r>
    </w:p>
    <w:p>
      <w:pPr>
        <w:pStyle w:val="Style3"/>
        <w:widowControl w:val="0"/>
        <w:keepNext w:val="0"/>
        <w:keepLines w:val="0"/>
        <w:shd w:val="clear" w:color="auto" w:fill="auto"/>
        <w:bidi w:val="0"/>
        <w:jc w:val="both"/>
        <w:spacing w:before="0" w:after="240"/>
        <w:ind w:left="20" w:right="0" w:firstLine="580"/>
      </w:pPr>
      <w:r>
        <w:rPr>
          <w:lang w:val="ru-RU" w:eastAsia="ru-RU" w:bidi="ru-RU"/>
          <w:sz w:val="24"/>
          <w:szCs w:val="24"/>
          <w:w w:val="100"/>
          <w:spacing w:val="0"/>
          <w:color w:val="000000"/>
          <w:position w:val="0"/>
        </w:rPr>
        <w:t>д) деловая репутация участника закупки.</w:t>
      </w:r>
    </w:p>
    <w:p>
      <w:pPr>
        <w:pStyle w:val="Style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Установленная заказчиком формулировка показателей оценок по нестоимостным критериям, по мнению Комиссии Карельского УФАС России, не противоречит пункту 10 и пункту 27 Правил, согласно которому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3"/>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В соответствии с частью 5 статьи 53 Закона о контрактной системе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pPr>
        <w:pStyle w:val="Style3"/>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Согласно части 7 статьи 53 Закона о контрактной системе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w:t>
      </w:r>
    </w:p>
    <w:p>
      <w:pPr>
        <w:pStyle w:val="Style3"/>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Согласно пункту 3 Правил "оценка" - процесс выявления по критериям оценки и в порядке, установленном в документации о закупке, лучших условий исполнения контракта, указанных в заявках участников закупки, которые не были отклонены.</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На основании изложенного, в целях выявления лучшего условия исполнения контракта, документация о закупке должна содержать:</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участниками закупки в своих заявках для получения оценки по нестоимостным критериям;</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случае установления в документации о закупке показателя "опыт участника по успешной поставке товара, выполнению работ, оказанию услуг сопоставимого характера и объема" критерия "квалификация участников закупки" заказчик раскрывает содержание, определяющее сопоставимость имеющегося у участников закупки опыта по поставке товара, выполнению работ, оказанию услуг с предметом осуществляемой закупки, в том числе указывает единицу измерения объема</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данном случае Комиссия Карельского УФАС России признает довод Заявителя об ограничении количества участников торгов необоснованным, т.к. согласно пояснениям представителя Заказчика на данную процедуру были поданы заявки от 3 участников, данные заявки были допущены до конкурса с ограниченным участием, а следовательно данная процедура является конкурентной.</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Довод Заявителя о том, что Заказчик обязан установить критерий Общий объем оказанных услуг (1НЦБ1), выраженный в койко-днях, по результатам исполненных без пеней, штрафов государственных, муниципальных контрактов, договоров не только с учреждениями здравоохранения, а социальными, общественного питания не может быть принят Комиссией Карельского УФАС России в силу того, что согласно </w:t>
      </w:r>
      <w:r>
        <w:rPr>
          <w:rStyle w:val="CharStyle27"/>
        </w:rPr>
        <w:t>пункту 3</w:t>
      </w:r>
      <w:r>
        <w:rPr>
          <w:lang w:val="ru-RU" w:eastAsia="ru-RU" w:bidi="ru-RU"/>
          <w:sz w:val="24"/>
          <w:szCs w:val="24"/>
          <w:w w:val="100"/>
          <w:spacing w:val="0"/>
          <w:color w:val="000000"/>
          <w:position w:val="0"/>
        </w:rPr>
        <w:t xml:space="preserve"> Правил оценки заявок </w:t>
      </w:r>
      <w:r>
        <w:rPr>
          <w:rStyle w:val="CharStyle28"/>
        </w:rPr>
        <w:t xml:space="preserve">"оценка" - процесс выявления по критериям оценки </w:t>
      </w:r>
      <w:r>
        <w:rPr>
          <w:lang w:val="ru-RU" w:eastAsia="ru-RU" w:bidi="ru-RU"/>
          <w:sz w:val="24"/>
          <w:szCs w:val="24"/>
          <w:w w:val="100"/>
          <w:spacing w:val="0"/>
          <w:color w:val="000000"/>
          <w:position w:val="0"/>
        </w:rPr>
        <w:t xml:space="preserve">и в порядке, установленном в документации о закупке, </w:t>
      </w:r>
      <w:r>
        <w:rPr>
          <w:rStyle w:val="CharStyle28"/>
        </w:rPr>
        <w:t xml:space="preserve">лучших условий исполнения контракта, </w:t>
      </w:r>
      <w:r>
        <w:rPr>
          <w:lang w:val="ru-RU" w:eastAsia="ru-RU" w:bidi="ru-RU"/>
          <w:sz w:val="24"/>
          <w:szCs w:val="24"/>
          <w:w w:val="100"/>
          <w:spacing w:val="0"/>
          <w:color w:val="000000"/>
          <w:position w:val="0"/>
        </w:rPr>
        <w:t>указанных в заявках участников закупки, которые не были отклонены. Заказчик с учетом специфики своей деятельности, исходя из своих потребностей по обеспечению питанием больных, вправе установить критерии в конкурсе, позволяющие ему выбрать наилучшего поставщика, при этом Заказчик при отборе такого поставщика должен руководствоваться исключительно документами, представленными в заявке участника и конкурсной документацией.</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Комиссия Карельского УФАС России принимает доводы ГБУЗ «Республиканская больница им. В.А. Баранова» в части выбора показателя: «общий объем оказанных услуг», т.е услуг по организации питания сопоставимого характера и объема, а именно в лечебных учреждениях и с определенным количеством койко-дней. Заказчик ежедневно должен организовать питание для 798 пациентов, т.е. свыше 23000 койко-дней в месяц.</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Невозможность Заявителя, представить документы в части опыта работы по исполненным контрактам по организации питания в сфере здравоохранения в максимальном объеме (20000 койко-мест и более) не может свидетельствовать об ограничении количества участников, так как рынок по организации питания в учреждениях здравоохранения в России/Северо-Западном регионе не ограничен Заказчиками Республики Карелия, а следовательно любой хозяйствующий субъект, специализирующийся на организации питания в учреждениях здравоохранения может получить максимальное количество баллов по данному критерию, не говоря уже об участии в данном конкурсе, на который Заявитель также подал заявку.</w:t>
      </w:r>
    </w:p>
    <w:p>
      <w:pPr>
        <w:pStyle w:val="Style3"/>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Заявитель, подавая свою заявку на участие в данном конкурсе, согласился и принял положения конкурсной документации, т.е. смог участвовать в закупке. Приложенные Заявителем контракты свидетельствуют о том, что он обладает опытом оказания услуг по питанию в лечебных учреждениях, а следовательно по данному показателю он может получить определенное количество баллов, при этом за счет основного показателя «цена контракта» при понижении своего первоначального предложения может получить первое место.</w:t>
      </w:r>
    </w:p>
    <w:p>
      <w:pPr>
        <w:pStyle w:val="Style3"/>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Кроме того, Комиссия Карельского УФАС России также учитывала представленное Заказчиком согласование вышеуказанной закупки с учредителем - Министерством здравоохранения Республики Карелия, в том числе конкурсной документации. Согласно, представленным к пояснениям Заказчика документам, ГБУЗ «Республиканская больница им. В.А. Баранова» в адрес Министерства здравоохранения Республики Карелия направило обращение от 08.06.2020 № 61/2262 о согласовании проведения конкурса с ограниченным участием в электронной форме. Согласование заместителя Премьер-министра Правительства Республики Карелия по вопросам здравоохранения и социальной защиты И. Ю. Корсакова было получено Заказчиком 10.06.2020, до размещения извещения о проведении рассматриваемой закупки.</w:t>
      </w:r>
    </w:p>
    <w:p>
      <w:pPr>
        <w:pStyle w:val="Style3"/>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Вышеуказанное согласование, также по мнению Комиссии Карельского УФАС России свидетельствует о добросовестности, открытости и проведению закупочных процедур Заказчиком в соответствии с требованиями законодательства. Доказательств, свидетельствующих об обратном, в том числе документов, указывающих на возможный сговор Заказчика с участниками торгов либо «заточки» документации под конкретного участника Заявителем не представлено и в материалах жалобы отсутствует.</w:t>
      </w:r>
    </w:p>
    <w:p>
      <w:pPr>
        <w:pStyle w:val="Style3"/>
        <w:widowControl w:val="0"/>
        <w:keepNext w:val="0"/>
        <w:keepLines w:val="0"/>
        <w:shd w:val="clear" w:color="auto" w:fill="auto"/>
        <w:bidi w:val="0"/>
        <w:jc w:val="both"/>
        <w:spacing w:before="0" w:after="132"/>
        <w:ind w:left="20" w:right="20" w:firstLine="580"/>
      </w:pPr>
      <w:r>
        <w:rPr>
          <w:lang w:val="ru-RU" w:eastAsia="ru-RU" w:bidi="ru-RU"/>
          <w:sz w:val="24"/>
          <w:szCs w:val="24"/>
          <w:w w:val="100"/>
          <w:spacing w:val="0"/>
          <w:color w:val="000000"/>
          <w:position w:val="0"/>
        </w:rPr>
        <w:t>На основании вышеизложенного, руководствуясь статьями 99, 106 Закона о контрактной системе, Комиссия Карельского УФАС России по контролю в сфере закупок для государственных и муниципальных нужд</w:t>
      </w:r>
    </w:p>
    <w:p>
      <w:pPr>
        <w:pStyle w:val="Style24"/>
        <w:widowControl w:val="0"/>
        <w:keepNext w:val="0"/>
        <w:keepLines w:val="0"/>
        <w:shd w:val="clear" w:color="auto" w:fill="auto"/>
        <w:bidi w:val="0"/>
        <w:jc w:val="center"/>
        <w:spacing w:before="0" w:after="82" w:line="220" w:lineRule="exact"/>
        <w:ind w:left="0" w:right="0" w:firstLine="0"/>
      </w:pPr>
      <w:r>
        <w:rPr>
          <w:lang w:val="ru-RU" w:eastAsia="ru-RU" w:bidi="ru-RU"/>
          <w:w w:val="100"/>
          <w:spacing w:val="0"/>
          <w:color w:val="000000"/>
          <w:position w:val="0"/>
        </w:rPr>
        <w:t>РЕШИЛА:</w:t>
      </w:r>
    </w:p>
    <w:p>
      <w:pPr>
        <w:pStyle w:val="Style3"/>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Признать жалобу ООО «Комбинат социального питания» на действия Заказчика - ГБУЗ РК «Республиканская больница им. В.А. Баранова» при проведении электронного конкурса с ограниченным участием: «Оказание услуг по организации питания пациентов на территории ГБУЗ РК «Республиканская больница им. В.А. Баранова» (с правом предоставления в аренду помещений для организации и предоставления услуги)» (извещение № 0306500000320000327) необоснованной.</w:t>
      </w:r>
    </w:p>
    <w:p>
      <w:pPr>
        <w:pStyle w:val="Style48"/>
        <w:widowControl w:val="0"/>
        <w:keepNext w:val="0"/>
        <w:keepLines w:val="0"/>
        <w:shd w:val="clear" w:color="auto" w:fill="auto"/>
        <w:bidi w:val="0"/>
        <w:spacing w:before="0" w:after="17" w:line="180" w:lineRule="exact"/>
        <w:ind w:left="0" w:right="0" w:firstLine="0"/>
      </w:pPr>
      <w:r>
        <w:rPr>
          <w:lang w:val="ru-RU" w:eastAsia="ru-RU" w:bidi="ru-RU"/>
          <w:w w:val="100"/>
          <w:spacing w:val="0"/>
          <w:color w:val="000000"/>
          <w:position w:val="0"/>
        </w:rPr>
        <w:t>Настоящее решение может быть обжаловано в Арбитражном суде Республики Карелия</w:t>
      </w:r>
    </w:p>
    <w:p>
      <w:pPr>
        <w:pStyle w:val="Style48"/>
        <w:widowControl w:val="0"/>
        <w:keepNext w:val="0"/>
        <w:keepLines w:val="0"/>
        <w:shd w:val="clear" w:color="auto" w:fill="auto"/>
        <w:bidi w:val="0"/>
        <w:spacing w:before="0" w:after="323" w:line="180" w:lineRule="exact"/>
        <w:ind w:left="0" w:right="0" w:firstLine="0"/>
      </w:pPr>
      <w:r>
        <w:rPr>
          <w:lang w:val="ru-RU" w:eastAsia="ru-RU" w:bidi="ru-RU"/>
          <w:w w:val="100"/>
          <w:spacing w:val="0"/>
          <w:color w:val="000000"/>
          <w:position w:val="0"/>
        </w:rPr>
        <w:t>в течение 3 месяцев со дня вы</w:t>
      </w:r>
    </w:p>
    <w:p>
      <w:pPr>
        <w:pStyle w:val="Style3"/>
        <w:widowControl w:val="0"/>
        <w:keepNext w:val="0"/>
        <w:keepLines w:val="0"/>
        <w:shd w:val="clear" w:color="auto" w:fill="auto"/>
        <w:bidi w:val="0"/>
        <w:jc w:val="both"/>
        <w:spacing w:before="0" w:after="307" w:line="240" w:lineRule="exact"/>
        <w:ind w:left="20" w:right="0" w:firstLine="0"/>
      </w:pPr>
      <w:r>
        <w:rPr>
          <w:lang w:val="ru-RU" w:eastAsia="ru-RU" w:bidi="ru-RU"/>
          <w:sz w:val="24"/>
          <w:szCs w:val="24"/>
          <w:w w:val="100"/>
          <w:spacing w:val="0"/>
          <w:color w:val="000000"/>
          <w:position w:val="0"/>
        </w:rPr>
        <w:t>Заместитель Председателя Комиссии</w:t>
      </w:r>
    </w:p>
    <w:p>
      <w:pPr>
        <w:pStyle w:val="Style3"/>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Члены комиссии</w:t>
      </w:r>
      <w:r>
        <w:br w:type="page"/>
      </w:r>
    </w:p>
    <w:sectPr>
      <w:pgSz w:w="11906" w:h="16838"/>
      <w:pgMar w:top="1562" w:left="1068" w:right="1043" w:bottom="93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 10 pt,Интервал 1 pt"/>
    <w:basedOn w:val="CharStyle4"/>
    <w:rPr>
      <w:lang w:val="ru-RU" w:eastAsia="ru-RU" w:bidi="ru-RU"/>
      <w:sz w:val="20"/>
      <w:szCs w:val="20"/>
      <w:w w:val="100"/>
      <w:spacing w:val="20"/>
      <w:color w:val="000000"/>
      <w:position w:val="0"/>
    </w:rPr>
  </w:style>
  <w:style w:type="character" w:customStyle="1" w:styleId="CharStyle6">
    <w:name w:val="Основной текст"/>
    <w:basedOn w:val="CharStyle4"/>
    <w:rPr>
      <w:lang w:val="ru-RU" w:eastAsia="ru-RU" w:bidi="ru-RU"/>
      <w:sz w:val="24"/>
      <w:szCs w:val="24"/>
      <w:w w:val="100"/>
      <w:spacing w:val="0"/>
      <w:color w:val="000000"/>
      <w:position w:val="0"/>
    </w:rPr>
  </w:style>
  <w:style w:type="character" w:customStyle="1" w:styleId="CharStyle8">
    <w:name w:val="Основной текст (2)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9">
    <w:name w:val="Основной текст (2)"/>
    <w:basedOn w:val="CharStyle8"/>
    <w:rPr>
      <w:lang w:val="ru-RU" w:eastAsia="ru-RU" w:bidi="ru-RU"/>
      <w:w w:val="100"/>
      <w:spacing w:val="0"/>
      <w:color w:val="000000"/>
      <w:position w:val="0"/>
    </w:rPr>
  </w:style>
  <w:style w:type="character" w:customStyle="1" w:styleId="CharStyle10">
    <w:name w:val="Основной текст (2)"/>
    <w:basedOn w:val="CharStyle8"/>
    <w:rPr>
      <w:lang w:val="ru-RU" w:eastAsia="ru-RU" w:bidi="ru-RU"/>
      <w:w w:val="100"/>
      <w:spacing w:val="0"/>
      <w:color w:val="000000"/>
      <w:position w:val="0"/>
    </w:rPr>
  </w:style>
  <w:style w:type="character" w:customStyle="1" w:styleId="CharStyle12">
    <w:name w:val="Заголовок №2_"/>
    <w:basedOn w:val="DefaultParagraphFont"/>
    <w:link w:val="Style11"/>
    <w:rPr>
      <w:b w:val="0"/>
      <w:bCs w:val="0"/>
      <w:i w:val="0"/>
      <w:iCs w:val="0"/>
      <w:u w:val="none"/>
      <w:strike w:val="0"/>
      <w:smallCaps w:val="0"/>
      <w:sz w:val="26"/>
      <w:szCs w:val="26"/>
      <w:rFonts w:ascii="Times New Roman" w:eastAsia="Times New Roman" w:hAnsi="Times New Roman" w:cs="Times New Roman"/>
      <w:w w:val="60"/>
    </w:rPr>
  </w:style>
  <w:style w:type="character" w:customStyle="1" w:styleId="CharStyle13">
    <w:name w:val="Заголовок №2"/>
    <w:basedOn w:val="CharStyle12"/>
    <w:rPr>
      <w:lang w:val="ru-RU" w:eastAsia="ru-RU" w:bidi="ru-RU"/>
      <w:spacing w:val="0"/>
      <w:color w:val="000000"/>
      <w:position w:val="0"/>
    </w:rPr>
  </w:style>
  <w:style w:type="character" w:customStyle="1" w:styleId="CharStyle14">
    <w:name w:val="Заголовок №2"/>
    <w:basedOn w:val="CharStyle12"/>
    <w:rPr>
      <w:lang w:val="en-US" w:eastAsia="en-US" w:bidi="en-US"/>
      <w:u w:val="single"/>
      <w:spacing w:val="0"/>
      <w:color w:val="000000"/>
      <w:position w:val="0"/>
    </w:rPr>
  </w:style>
  <w:style w:type="character" w:customStyle="1" w:styleId="CharStyle16">
    <w:name w:val="Основной текст (3)_"/>
    <w:basedOn w:val="DefaultParagraphFont"/>
    <w:link w:val="Style15"/>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 (3)"/>
    <w:basedOn w:val="CharStyle16"/>
    <w:rPr>
      <w:lang w:val="ru-RU" w:eastAsia="ru-RU" w:bidi="ru-RU"/>
      <w:w w:val="100"/>
      <w:spacing w:val="0"/>
      <w:color w:val="000000"/>
      <w:position w:val="0"/>
    </w:rPr>
  </w:style>
  <w:style w:type="character" w:customStyle="1" w:styleId="CharStyle19">
    <w:name w:val="Заголовок №3_"/>
    <w:basedOn w:val="DefaultParagraphFont"/>
    <w:link w:val="Style18"/>
    <w:rPr>
      <w:b/>
      <w:bCs/>
      <w:i w:val="0"/>
      <w:iCs w:val="0"/>
      <w:u w:val="none"/>
      <w:strike w:val="0"/>
      <w:smallCaps w:val="0"/>
      <w:rFonts w:ascii="Times New Roman" w:eastAsia="Times New Roman" w:hAnsi="Times New Roman" w:cs="Times New Roman"/>
    </w:rPr>
  </w:style>
  <w:style w:type="character" w:customStyle="1" w:styleId="CharStyle21">
    <w:name w:val="Основной текст (4)_"/>
    <w:basedOn w:val="DefaultParagraphFont"/>
    <w:link w:val="Style20"/>
    <w:rPr>
      <w:b/>
      <w:bCs/>
      <w:i w:val="0"/>
      <w:iCs w:val="0"/>
      <w:u w:val="none"/>
      <w:strike w:val="0"/>
      <w:smallCaps w:val="0"/>
      <w:rFonts w:ascii="Times New Roman" w:eastAsia="Times New Roman" w:hAnsi="Times New Roman" w:cs="Times New Roman"/>
    </w:rPr>
  </w:style>
  <w:style w:type="character" w:customStyle="1" w:styleId="CharStyle23">
    <w:name w:val="Заголовок №1_"/>
    <w:basedOn w:val="DefaultParagraphFont"/>
    <w:link w:val="Style22"/>
    <w:rPr>
      <w:b w:val="0"/>
      <w:bCs w:val="0"/>
      <w:i w:val="0"/>
      <w:iCs w:val="0"/>
      <w:u w:val="none"/>
      <w:strike w:val="0"/>
      <w:smallCaps w:val="0"/>
      <w:sz w:val="32"/>
      <w:szCs w:val="32"/>
      <w:rFonts w:ascii="Times New Roman" w:eastAsia="Times New Roman" w:hAnsi="Times New Roman" w:cs="Times New Roman"/>
      <w:spacing w:val="40"/>
    </w:rPr>
  </w:style>
  <w:style w:type="character" w:customStyle="1" w:styleId="CharStyle25">
    <w:name w:val="Основной текст (5)_"/>
    <w:basedOn w:val="DefaultParagraphFont"/>
    <w:link w:val="Style24"/>
    <w:rPr>
      <w:b/>
      <w:bCs/>
      <w:i w:val="0"/>
      <w:iCs w:val="0"/>
      <w:u w:val="none"/>
      <w:strike w:val="0"/>
      <w:smallCaps w:val="0"/>
      <w:sz w:val="22"/>
      <w:szCs w:val="22"/>
      <w:rFonts w:ascii="Times New Roman" w:eastAsia="Times New Roman" w:hAnsi="Times New Roman" w:cs="Times New Roman"/>
    </w:rPr>
  </w:style>
  <w:style w:type="character" w:customStyle="1" w:styleId="CharStyle26">
    <w:name w:val="Основной текст + Полужирный,Курсив"/>
    <w:basedOn w:val="CharStyle4"/>
    <w:rPr>
      <w:lang w:val="ru-RU" w:eastAsia="ru-RU" w:bidi="ru-RU"/>
      <w:b/>
      <w:bCs/>
      <w:i/>
      <w:iCs/>
      <w:sz w:val="24"/>
      <w:szCs w:val="24"/>
      <w:w w:val="100"/>
      <w:spacing w:val="0"/>
      <w:color w:val="000000"/>
      <w:position w:val="0"/>
    </w:rPr>
  </w:style>
  <w:style w:type="character" w:customStyle="1" w:styleId="CharStyle27">
    <w:name w:val="Основной текст"/>
    <w:basedOn w:val="CharStyle4"/>
    <w:rPr>
      <w:lang w:val="ru-RU" w:eastAsia="ru-RU" w:bidi="ru-RU"/>
      <w:u w:val="single"/>
      <w:sz w:val="24"/>
      <w:szCs w:val="24"/>
      <w:w w:val="100"/>
      <w:spacing w:val="0"/>
      <w:color w:val="000000"/>
      <w:position w:val="0"/>
    </w:rPr>
  </w:style>
  <w:style w:type="character" w:customStyle="1" w:styleId="CharStyle28">
    <w:name w:val="Основной текст + Полужирный"/>
    <w:basedOn w:val="CharStyle4"/>
    <w:rPr>
      <w:lang w:val="ru-RU" w:eastAsia="ru-RU" w:bidi="ru-RU"/>
      <w:b/>
      <w:bCs/>
      <w:sz w:val="24"/>
      <w:szCs w:val="24"/>
      <w:w w:val="100"/>
      <w:spacing w:val="0"/>
      <w:color w:val="000000"/>
      <w:position w:val="0"/>
    </w:rPr>
  </w:style>
  <w:style w:type="character" w:customStyle="1" w:styleId="CharStyle29">
    <w:name w:val="Основной текст + Полужирный"/>
    <w:basedOn w:val="CharStyle4"/>
    <w:rPr>
      <w:lang w:val="ru-RU" w:eastAsia="ru-RU" w:bidi="ru-RU"/>
      <w:b/>
      <w:bCs/>
      <w:u w:val="single"/>
      <w:sz w:val="24"/>
      <w:szCs w:val="24"/>
      <w:w w:val="100"/>
      <w:spacing w:val="0"/>
      <w:color w:val="000000"/>
      <w:position w:val="0"/>
    </w:rPr>
  </w:style>
  <w:style w:type="character" w:customStyle="1" w:styleId="CharStyle30">
    <w:name w:val="Основной текст (4)"/>
    <w:basedOn w:val="CharStyle21"/>
    <w:rPr>
      <w:lang w:val="ru-RU" w:eastAsia="ru-RU" w:bidi="ru-RU"/>
      <w:u w:val="single"/>
      <w:sz w:val="24"/>
      <w:szCs w:val="24"/>
      <w:w w:val="100"/>
      <w:spacing w:val="0"/>
      <w:color w:val="000000"/>
      <w:position w:val="0"/>
    </w:rPr>
  </w:style>
  <w:style w:type="character" w:customStyle="1" w:styleId="CharStyle32">
    <w:name w:val="Подпись к таблице_"/>
    <w:basedOn w:val="DefaultParagraphFont"/>
    <w:link w:val="Style31"/>
    <w:rPr>
      <w:b w:val="0"/>
      <w:bCs w:val="0"/>
      <w:i w:val="0"/>
      <w:iCs w:val="0"/>
      <w:u w:val="none"/>
      <w:strike w:val="0"/>
      <w:smallCaps w:val="0"/>
      <w:rFonts w:ascii="Times New Roman" w:eastAsia="Times New Roman" w:hAnsi="Times New Roman" w:cs="Times New Roman"/>
    </w:rPr>
  </w:style>
  <w:style w:type="character" w:customStyle="1" w:styleId="CharStyle33">
    <w:name w:val="Основной текст + 11 pt"/>
    <w:basedOn w:val="CharStyle4"/>
    <w:rPr>
      <w:lang w:val="ru-RU" w:eastAsia="ru-RU" w:bidi="ru-RU"/>
      <w:sz w:val="22"/>
      <w:szCs w:val="22"/>
      <w:w w:val="100"/>
      <w:spacing w:val="0"/>
      <w:color w:val="000000"/>
      <w:position w:val="0"/>
    </w:rPr>
  </w:style>
  <w:style w:type="character" w:customStyle="1" w:styleId="CharStyle34">
    <w:name w:val="Основной текст + Microsoft Sans Serif,8,5 pt"/>
    <w:basedOn w:val="CharStyle4"/>
    <w:rPr>
      <w:lang w:val="ru-RU" w:eastAsia="ru-RU" w:bidi="ru-RU"/>
      <w:sz w:val="17"/>
      <w:szCs w:val="17"/>
      <w:rFonts w:ascii="Microsoft Sans Serif" w:eastAsia="Microsoft Sans Serif" w:hAnsi="Microsoft Sans Serif" w:cs="Microsoft Sans Serif"/>
      <w:w w:val="100"/>
      <w:spacing w:val="0"/>
      <w:color w:val="000000"/>
      <w:position w:val="0"/>
    </w:rPr>
  </w:style>
  <w:style w:type="character" w:customStyle="1" w:styleId="CharStyle35">
    <w:name w:val="Основной текст + 8,5 pt"/>
    <w:basedOn w:val="CharStyle4"/>
    <w:rPr>
      <w:lang w:val="ru-RU" w:eastAsia="ru-RU" w:bidi="ru-RU"/>
      <w:sz w:val="17"/>
      <w:szCs w:val="17"/>
      <w:w w:val="100"/>
      <w:spacing w:val="0"/>
      <w:color w:val="000000"/>
      <w:position w:val="0"/>
    </w:rPr>
  </w:style>
  <w:style w:type="character" w:customStyle="1" w:styleId="CharStyle36">
    <w:name w:val="Подпись к таблице"/>
    <w:basedOn w:val="CharStyle32"/>
    <w:rPr>
      <w:lang w:val="ru-RU" w:eastAsia="ru-RU" w:bidi="ru-RU"/>
      <w:u w:val="single"/>
      <w:sz w:val="24"/>
      <w:szCs w:val="24"/>
      <w:w w:val="100"/>
      <w:spacing w:val="0"/>
      <w:color w:val="000000"/>
      <w:position w:val="0"/>
    </w:rPr>
  </w:style>
  <w:style w:type="character" w:customStyle="1" w:styleId="CharStyle37">
    <w:name w:val="Основной текст + 11 pt,Полужирный"/>
    <w:basedOn w:val="CharStyle4"/>
    <w:rPr>
      <w:lang w:val="ru-RU" w:eastAsia="ru-RU" w:bidi="ru-RU"/>
      <w:b/>
      <w:bCs/>
      <w:sz w:val="22"/>
      <w:szCs w:val="22"/>
      <w:w w:val="100"/>
      <w:spacing w:val="0"/>
      <w:color w:val="000000"/>
      <w:position w:val="0"/>
    </w:rPr>
  </w:style>
  <w:style w:type="character" w:customStyle="1" w:styleId="CharStyle39">
    <w:name w:val="Подпись к таблице (2) Exact"/>
    <w:basedOn w:val="DefaultParagraphFont"/>
    <w:link w:val="Style38"/>
    <w:rPr>
      <w:b/>
      <w:bCs/>
      <w:i w:val="0"/>
      <w:iCs w:val="0"/>
      <w:u w:val="none"/>
      <w:strike w:val="0"/>
      <w:smallCaps w:val="0"/>
      <w:sz w:val="21"/>
      <w:szCs w:val="21"/>
      <w:rFonts w:ascii="Times New Roman" w:eastAsia="Times New Roman" w:hAnsi="Times New Roman" w:cs="Times New Roman"/>
      <w:spacing w:val="6"/>
    </w:rPr>
  </w:style>
  <w:style w:type="character" w:customStyle="1" w:styleId="CharStyle40">
    <w:name w:val="Подпись к таблице (2) Exact"/>
    <w:basedOn w:val="CharStyle39"/>
    <w:rPr>
      <w:lang w:val="ru-RU" w:eastAsia="ru-RU" w:bidi="ru-RU"/>
      <w:u w:val="single"/>
      <w:w w:val="100"/>
      <w:color w:val="000000"/>
      <w:position w:val="0"/>
    </w:rPr>
  </w:style>
  <w:style w:type="character" w:customStyle="1" w:styleId="CharStyle41">
    <w:name w:val="Основной текст + Calibri,10,5 pt,Полужирный,Интервал 0 pt"/>
    <w:basedOn w:val="CharStyle4"/>
    <w:rPr>
      <w:lang w:val="ru-RU" w:eastAsia="ru-RU" w:bidi="ru-RU"/>
      <w:b/>
      <w:bCs/>
      <w:sz w:val="21"/>
      <w:szCs w:val="21"/>
      <w:rFonts w:ascii="Calibri" w:eastAsia="Calibri" w:hAnsi="Calibri" w:cs="Calibri"/>
      <w:w w:val="100"/>
      <w:spacing w:val="6"/>
      <w:color w:val="000000"/>
      <w:position w:val="0"/>
    </w:rPr>
  </w:style>
  <w:style w:type="character" w:customStyle="1" w:styleId="CharStyle42">
    <w:name w:val="Основной текст (5)"/>
    <w:basedOn w:val="CharStyle25"/>
    <w:rPr>
      <w:lang w:val="ru-RU" w:eastAsia="ru-RU" w:bidi="ru-RU"/>
      <w:w w:val="100"/>
      <w:spacing w:val="0"/>
      <w:color w:val="000000"/>
      <w:position w:val="0"/>
    </w:rPr>
  </w:style>
  <w:style w:type="character" w:customStyle="1" w:styleId="CharStyle44">
    <w:name w:val="Основной текст (6)_"/>
    <w:basedOn w:val="DefaultParagraphFont"/>
    <w:link w:val="Style43"/>
    <w:rPr>
      <w:b w:val="0"/>
      <w:bCs w:val="0"/>
      <w:i/>
      <w:iCs/>
      <w:u w:val="none"/>
      <w:strike w:val="0"/>
      <w:smallCaps w:val="0"/>
      <w:sz w:val="22"/>
      <w:szCs w:val="22"/>
      <w:rFonts w:ascii="Times New Roman" w:eastAsia="Times New Roman" w:hAnsi="Times New Roman" w:cs="Times New Roman"/>
    </w:rPr>
  </w:style>
  <w:style w:type="character" w:customStyle="1" w:styleId="CharStyle45">
    <w:name w:val="Основной текст (3) + Полужирный"/>
    <w:basedOn w:val="CharStyle16"/>
    <w:rPr>
      <w:lang w:val="ru-RU" w:eastAsia="ru-RU" w:bidi="ru-RU"/>
      <w:b/>
      <w:bCs/>
      <w:w w:val="100"/>
      <w:spacing w:val="0"/>
      <w:color w:val="000000"/>
      <w:position w:val="0"/>
    </w:rPr>
  </w:style>
  <w:style w:type="character" w:customStyle="1" w:styleId="CharStyle46">
    <w:name w:val="Основной текст (3)"/>
    <w:basedOn w:val="CharStyle16"/>
    <w:rPr>
      <w:lang w:val="en-US" w:eastAsia="en-US" w:bidi="en-US"/>
      <w:u w:val="single"/>
      <w:w w:val="100"/>
      <w:spacing w:val="0"/>
      <w:color w:val="000000"/>
      <w:position w:val="0"/>
    </w:rPr>
  </w:style>
  <w:style w:type="character" w:customStyle="1" w:styleId="CharStyle47">
    <w:name w:val="Основной текст (4) + Не полужирный"/>
    <w:basedOn w:val="CharStyle21"/>
    <w:rPr>
      <w:lang w:val="ru-RU" w:eastAsia="ru-RU" w:bidi="ru-RU"/>
      <w:b/>
      <w:bCs/>
      <w:sz w:val="24"/>
      <w:szCs w:val="24"/>
      <w:w w:val="100"/>
      <w:spacing w:val="0"/>
      <w:color w:val="000000"/>
      <w:position w:val="0"/>
    </w:rPr>
  </w:style>
  <w:style w:type="character" w:customStyle="1" w:styleId="CharStyle49">
    <w:name w:val="Основной текст (7)_"/>
    <w:basedOn w:val="DefaultParagraphFont"/>
    <w:link w:val="Style48"/>
    <w:rPr>
      <w:b w:val="0"/>
      <w:bCs w:val="0"/>
      <w:i/>
      <w:iCs/>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jc w:val="center"/>
      <w:spacing w:before="120" w:line="310" w:lineRule="exact"/>
    </w:pPr>
    <w:rPr>
      <w:b w:val="0"/>
      <w:bCs w:val="0"/>
      <w:i w:val="0"/>
      <w:iCs w:val="0"/>
      <w:u w:val="none"/>
      <w:strike w:val="0"/>
      <w:smallCaps w:val="0"/>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line="22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1">
    <w:name w:val="Заголовок №2"/>
    <w:basedOn w:val="Normal"/>
    <w:link w:val="CharStyle12"/>
    <w:pPr>
      <w:widowControl w:val="0"/>
      <w:shd w:val="clear" w:color="auto" w:fill="FFFFFF"/>
      <w:jc w:val="both"/>
      <w:outlineLvl w:val="1"/>
      <w:spacing w:after="240" w:line="0" w:lineRule="exact"/>
    </w:pPr>
    <w:rPr>
      <w:b w:val="0"/>
      <w:bCs w:val="0"/>
      <w:i w:val="0"/>
      <w:iCs w:val="0"/>
      <w:u w:val="none"/>
      <w:strike w:val="0"/>
      <w:smallCaps w:val="0"/>
      <w:sz w:val="26"/>
      <w:szCs w:val="26"/>
      <w:rFonts w:ascii="Times New Roman" w:eastAsia="Times New Roman" w:hAnsi="Times New Roman" w:cs="Times New Roman"/>
      <w:w w:val="60"/>
    </w:rPr>
  </w:style>
  <w:style w:type="paragraph" w:customStyle="1" w:styleId="Style15">
    <w:name w:val="Основной текст (3)"/>
    <w:basedOn w:val="Normal"/>
    <w:link w:val="CharStyle16"/>
    <w:pPr>
      <w:widowControl w:val="0"/>
      <w:shd w:val="clear" w:color="auto" w:fill="FFFFFF"/>
      <w:jc w:val="both"/>
      <w:spacing w:before="24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8">
    <w:name w:val="Заголовок №3"/>
    <w:basedOn w:val="Normal"/>
    <w:link w:val="CharStyle19"/>
    <w:pPr>
      <w:widowControl w:val="0"/>
      <w:shd w:val="clear" w:color="auto" w:fill="FFFFFF"/>
      <w:outlineLvl w:val="2"/>
      <w:spacing w:line="313" w:lineRule="exact"/>
    </w:pPr>
    <w:rPr>
      <w:b/>
      <w:bCs/>
      <w:i w:val="0"/>
      <w:iCs w:val="0"/>
      <w:u w:val="none"/>
      <w:strike w:val="0"/>
      <w:smallCaps w:val="0"/>
      <w:rFonts w:ascii="Times New Roman" w:eastAsia="Times New Roman" w:hAnsi="Times New Roman" w:cs="Times New Roman"/>
    </w:rPr>
  </w:style>
  <w:style w:type="paragraph" w:customStyle="1" w:styleId="Style20">
    <w:name w:val="Основной текст (4)"/>
    <w:basedOn w:val="Normal"/>
    <w:link w:val="CharStyle21"/>
    <w:pPr>
      <w:widowControl w:val="0"/>
      <w:shd w:val="clear" w:color="auto" w:fill="FFFFFF"/>
      <w:jc w:val="center"/>
      <w:spacing w:line="310" w:lineRule="exact"/>
    </w:pPr>
    <w:rPr>
      <w:b/>
      <w:bCs/>
      <w:i w:val="0"/>
      <w:iCs w:val="0"/>
      <w:u w:val="none"/>
      <w:strike w:val="0"/>
      <w:smallCaps w:val="0"/>
      <w:rFonts w:ascii="Times New Roman" w:eastAsia="Times New Roman" w:hAnsi="Times New Roman" w:cs="Times New Roman"/>
    </w:rPr>
  </w:style>
  <w:style w:type="paragraph" w:customStyle="1" w:styleId="Style22">
    <w:name w:val="Заголовок №1"/>
    <w:basedOn w:val="Normal"/>
    <w:link w:val="CharStyle23"/>
    <w:pPr>
      <w:widowControl w:val="0"/>
      <w:shd w:val="clear" w:color="auto" w:fill="FFFFFF"/>
      <w:jc w:val="right"/>
      <w:outlineLvl w:val="0"/>
      <w:spacing w:before="240" w:line="0" w:lineRule="exact"/>
    </w:pPr>
    <w:rPr>
      <w:b w:val="0"/>
      <w:bCs w:val="0"/>
      <w:i w:val="0"/>
      <w:iCs w:val="0"/>
      <w:u w:val="none"/>
      <w:strike w:val="0"/>
      <w:smallCaps w:val="0"/>
      <w:sz w:val="32"/>
      <w:szCs w:val="32"/>
      <w:rFonts w:ascii="Times New Roman" w:eastAsia="Times New Roman" w:hAnsi="Times New Roman" w:cs="Times New Roman"/>
      <w:spacing w:val="40"/>
    </w:rPr>
  </w:style>
  <w:style w:type="paragraph" w:customStyle="1" w:styleId="Style24">
    <w:name w:val="Основной текст (5)"/>
    <w:basedOn w:val="Normal"/>
    <w:link w:val="CharStyle25"/>
    <w:pPr>
      <w:widowControl w:val="0"/>
      <w:shd w:val="clear" w:color="auto" w:fill="FFFFFF"/>
      <w:spacing w:before="60" w:after="18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31">
    <w:name w:val="Подпись к таблице"/>
    <w:basedOn w:val="Normal"/>
    <w:link w:val="CharStyle32"/>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38">
    <w:name w:val="Подпись к таблице (2)"/>
    <w:basedOn w:val="Normal"/>
    <w:link w:val="CharStyle39"/>
    <w:pPr>
      <w:widowControl w:val="0"/>
      <w:shd w:val="clear" w:color="auto" w:fill="FFFFFF"/>
      <w:spacing w:line="0" w:lineRule="exact"/>
    </w:pPr>
    <w:rPr>
      <w:b/>
      <w:bCs/>
      <w:i w:val="0"/>
      <w:iCs w:val="0"/>
      <w:u w:val="none"/>
      <w:strike w:val="0"/>
      <w:smallCaps w:val="0"/>
      <w:sz w:val="21"/>
      <w:szCs w:val="21"/>
      <w:rFonts w:ascii="Times New Roman" w:eastAsia="Times New Roman" w:hAnsi="Times New Roman" w:cs="Times New Roman"/>
      <w:spacing w:val="6"/>
    </w:rPr>
  </w:style>
  <w:style w:type="paragraph" w:customStyle="1" w:styleId="Style43">
    <w:name w:val="Основной текст (6)"/>
    <w:basedOn w:val="Normal"/>
    <w:link w:val="CharStyle44"/>
    <w:pPr>
      <w:widowControl w:val="0"/>
      <w:shd w:val="clear" w:color="auto" w:fill="FFFFFF"/>
      <w:jc w:val="both"/>
      <w:spacing w:line="277" w:lineRule="exact"/>
      <w:ind w:firstLine="720"/>
    </w:pPr>
    <w:rPr>
      <w:b w:val="0"/>
      <w:bCs w:val="0"/>
      <w:i/>
      <w:iCs/>
      <w:u w:val="none"/>
      <w:strike w:val="0"/>
      <w:smallCaps w:val="0"/>
      <w:sz w:val="22"/>
      <w:szCs w:val="22"/>
      <w:rFonts w:ascii="Times New Roman" w:eastAsia="Times New Roman" w:hAnsi="Times New Roman" w:cs="Times New Roman"/>
    </w:rPr>
  </w:style>
  <w:style w:type="paragraph" w:customStyle="1" w:styleId="Style48">
    <w:name w:val="Основной текст (7)"/>
    <w:basedOn w:val="Normal"/>
    <w:link w:val="CharStyle49"/>
    <w:pPr>
      <w:widowControl w:val="0"/>
      <w:shd w:val="clear" w:color="auto" w:fill="FFFFFF"/>
      <w:jc w:val="center"/>
      <w:spacing w:after="60" w:line="0" w:lineRule="exact"/>
    </w:pPr>
    <w:rPr>
      <w:b w:val="0"/>
      <w:bCs w:val="0"/>
      <w:i/>
      <w:iCs/>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