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УПРАВЛЕНИЕ </w:t>
      </w:r>
      <w:r>
        <w:rPr>
          <w:rStyle w:val="CharStyle7"/>
          <w:b/>
          <w:bCs/>
        </w:rPr>
        <w:t xml:space="preserve">Федеральной антимонопольной службы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Республике Саха (Якутия)</w:t>
      </w:r>
    </w:p>
    <w:p>
      <w:pPr>
        <w:pStyle w:val="Style8"/>
        <w:widowControl w:val="0"/>
        <w:keepNext/>
        <w:keepLines/>
        <w:shd w:val="clear" w:color="auto" w:fill="auto"/>
        <w:bidi w:val="0"/>
        <w:spacing w:before="0" w:after="0" w:line="23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МОНОПУОЛУЙАНЫ УТАРЫ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4" w:line="230" w:lineRule="exact"/>
        <w:ind w:left="20" w:right="0" w:firstLine="0"/>
      </w:pPr>
      <w:r>
        <w:rPr>
          <w:rStyle w:val="CharStyle10"/>
          <w:b/>
          <w:bCs/>
        </w:rPr>
        <w:t>федеральна!! сулууспа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417" w:left="4176" w:right="3647" w:bottom="3723" w:header="0" w:footer="3" w:gutter="0"/>
          <w:rtlGutter w:val="0"/>
          <w:cols w:num="2" w:space="1707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Монопуолуйаны утары Федеральная сулууспа Саха вреспуубулукэтннзэйи </w:t>
      </w:r>
      <w:r>
        <w:rPr>
          <w:rStyle w:val="CharStyle13"/>
          <w:b/>
          <w:bCs/>
        </w:rPr>
        <w:t>САЛАЛТАТА</w:t>
      </w:r>
    </w:p>
    <w:p>
      <w:pPr>
        <w:widowControl w:val="0"/>
        <w:spacing w:line="9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tabs>
          <w:tab w:leader="none" w:pos="371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13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Октябрьская, д. 22, каб. 213, г. Якутск, 677060 тел. (4112) 42-80-35, факс (4112) 42-80-46 </w:t>
      </w:r>
      <w:r>
        <w:rPr>
          <w:rStyle w:val="CharStyle16"/>
        </w:rPr>
        <w:t xml:space="preserve">g-jnail: </w:t>
      </w:r>
      <w:r>
        <w:fldChar w:fldCharType="begin"/>
      </w:r>
      <w:r>
        <w:rPr>
          <w:rStyle w:val="CharStyle16"/>
        </w:rPr>
        <w:instrText> HYPERLINK "mailto:tol4@fas.gov.ru" </w:instrText>
      </w:r>
      <w:r>
        <w:fldChar w:fldCharType="separate"/>
      </w:r>
      <w:r>
        <w:rPr>
          <w:rStyle w:val="Hyperlink"/>
        </w:rPr>
        <w:t>tol4@fas.go</w:t>
      </w:r>
      <w:r>
        <w:rPr>
          <w:rStyle w:val="Hyperlink"/>
        </w:rPr>
        <w:t>v</w:t>
      </w:r>
      <w:r>
        <w:rPr>
          <w:rStyle w:val="Hyperlink"/>
        </w:rPr>
        <w:t>.ru</w:t>
      </w:r>
      <w:r>
        <w:fldChar w:fldCharType="end"/>
      </w:r>
      <w:r>
        <w:rPr>
          <w:rStyle w:val="CharStyle18"/>
        </w:rPr>
        <w:tab/>
      </w:r>
      <w:r>
        <w:rPr>
          <w:rStyle w:val="CharStyle18"/>
        </w:rPr>
        <w:t>http</w:t>
      </w:r>
      <w:r>
        <w:rPr>
          <w:rStyle w:val="CharStyle18"/>
          <w:lang w:val="ru-RU" w:eastAsia="ru-RU" w:bidi="ru-RU"/>
        </w:rPr>
        <w:t>://в</w:t>
      </w:r>
      <w:r>
        <w:rPr>
          <w:rStyle w:val="CharStyle18"/>
        </w:rPr>
        <w:t>akha.fas</w:t>
      </w:r>
      <w:r>
        <w:rPr>
          <w:rStyle w:val="CharStyle18"/>
        </w:rPr>
        <w:t>. gov.ru</w:t>
      </w:r>
    </w:p>
    <w:p>
      <w:pPr>
        <w:pStyle w:val="Style19"/>
        <w:tabs>
          <w:tab w:leader="none" w:pos="3172" w:val="right"/>
          <w:tab w:leader="none" w:pos="3719" w:val="righ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40" w:right="0" w:firstLine="0"/>
      </w:pPr>
      <w:r>
        <w:rPr>
          <w:rStyle w:val="CharStyle21"/>
          <w:i/>
          <w:iCs/>
        </w:rPr>
        <w:t>Q97SZ0</w:t>
      </w:r>
      <w:r>
        <w:rPr>
          <w:rStyle w:val="CharStyle21"/>
          <w:lang w:val="ru-RU" w:eastAsia="ru-RU" w:bidi="ru-RU"/>
          <w:i/>
          <w:iCs/>
        </w:rPr>
        <w:t>/7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>№</w:t>
        <w:tab/>
      </w:r>
      <w:r>
        <w:rPr>
          <w:rStyle w:val="CharStyle21"/>
          <w:i/>
          <w:iCs/>
        </w:rPr>
        <w:t>72</w:t>
        <w:tab/>
        <w:t>£7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0" w:firstLine="0"/>
        <w:sectPr>
          <w:type w:val="continuous"/>
          <w:pgSz w:w="16838" w:h="23810"/>
          <w:pgMar w:top="3417" w:left="4137" w:right="3629" w:bottom="3723" w:header="0" w:footer="3" w:gutter="0"/>
          <w:rtlGutter w:val="0"/>
          <w:cols w:num="2" w:space="1616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Октябрьскай уул,,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22,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Дьокуускай к., 677000 тел. (4112) 42-80-35, факс (4112) 42-80-46 ечщ.1</w:t>
      </w:r>
      <w:r>
        <w:rPr>
          <w:rStyle w:val="CharStyle22"/>
          <w:lang w:val="ru-RU" w:eastAsia="ru-RU" w:bidi="ru-RU"/>
        </w:rPr>
        <w:t xml:space="preserve">; </w:t>
      </w:r>
      <w:r>
        <w:fldChar w:fldCharType="begin"/>
      </w:r>
      <w:r>
        <w:rPr>
          <w:rStyle w:val="CharStyle22"/>
        </w:rPr>
        <w:instrText> HYPERLINK "mailto:tol4@fas.gov.ni" </w:instrText>
      </w:r>
      <w:r>
        <w:fldChar w:fldCharType="separate"/>
      </w:r>
      <w:r>
        <w:rPr>
          <w:rStyle w:val="Hyperlink"/>
        </w:rPr>
        <w:t>tol4@fas.gov.ni</w:t>
      </w:r>
      <w:r>
        <w:fldChar w:fldCharType="end"/>
      </w:r>
      <w:r>
        <w:rPr>
          <w:rStyle w:val="CharStyle22"/>
        </w:rPr>
        <w:t xml:space="preserve"> </w:t>
      </w:r>
      <w:r>
        <w:fldChar w:fldCharType="begin"/>
      </w:r>
      <w:r>
        <w:rPr>
          <w:rStyle w:val="CharStyle22"/>
        </w:rPr>
        <w:instrText> HYPERLINK "http://sakha.fas.gov.nl" </w:instrText>
      </w:r>
      <w:r>
        <w:fldChar w:fldCharType="separate"/>
      </w:r>
      <w:r>
        <w:rPr>
          <w:rStyle w:val="Hyperlink"/>
        </w:rPr>
        <w:t>http://sakha.fas.gov.nl</w:t>
      </w:r>
      <w:r>
        <w:fldChar w:fldCharType="end"/>
      </w:r>
    </w:p>
    <w:p>
      <w:pPr>
        <w:widowControl w:val="0"/>
        <w:spacing w:line="194" w:lineRule="exact"/>
        <w:rPr>
          <w:sz w:val="16"/>
          <w:szCs w:val="1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framePr w:h="210" w:wrap="around" w:vAnchor="text" w:hAnchor="margin" w:x="1493" w:y="-3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spacing w:val="0"/>
        </w:rPr>
        <w:t>от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6838" w:h="23810"/>
          <w:pgMar w:top="3417" w:left="4140" w:right="12352" w:bottom="37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9" w:wrap="around" w:hAnchor="margin" w:x="795" w:y="471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6"/>
          <w:b/>
          <w:bCs/>
          <w:spacing w:val="0"/>
        </w:rPr>
        <w:t>г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20" w:firstLine="0"/>
      </w:pPr>
      <w:r>
        <w:rPr>
          <w:rStyle w:val="CharStyle29"/>
        </w:rPr>
        <w:t>ЗаявЕггелш: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309" w:line="230" w:lineRule="exact"/>
        <w:ind w:left="5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«ИСТ Трейд Смазочные материалы»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227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 о возврате жалобы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 Федеральной антимонопольной службы по Республике Саха (Якутия), рассмотрев жалобу ООО «ИСТ Трейд Смазочные материалы» (далее также - заявитель) на действия заказчика ГБУ РС(Я) "Верхневилюйская ЦРБ", уполномоченного органа Госкомзакупок РС(Я) при проведении электронного аукциона на поставку масел автомобильных (извещение № 0116200007917010176) (вх. № 10540э от 07.11.2017 г.), </w:t>
      </w:r>
      <w:r>
        <w:rPr>
          <w:rStyle w:val="CharStyle34"/>
        </w:rPr>
        <w:t>сообщает следующее.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7 статьи 105 Федерального закона от 05.04,2013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Style w:val="CharStyle34"/>
        </w:rPr>
        <w:t xml:space="preserve">(далее 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Закон о контрактной системе) участник закупки, общественное объединение и объединение юридических лиц подают жалобу </w:t>
      </w:r>
      <w:r>
        <w:rPr>
          <w:rStyle w:val="CharStyle35"/>
        </w:rPr>
        <w:t>в письменной форме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6 Федерального закона от 6 апреля 2011 года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письмо Минэкономразвития России от 06.05.2014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10073-ЕЕ/Д28и «О разъяснении положений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сообщает о том, что </w:t>
      </w:r>
      <w:r>
        <w:rPr>
          <w:rStyle w:val="CharStyle36"/>
        </w:rPr>
        <w:t>жалоба, подаваемая</w:t>
      </w:r>
      <w:r>
        <w:rPr>
          <w:rStyle w:val="CharStyle37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посредством факса или </w:t>
      </w:r>
      <w:r>
        <w:rPr>
          <w:rStyle w:val="CharStyle35"/>
        </w:rPr>
        <w:t xml:space="preserve">в форме электронного документа без использования электронной подписи, не будет соответствовать нормам Закона о </w:t>
      </w:r>
      <w:r>
        <w:rPr>
          <w:rStyle w:val="CharStyle36"/>
        </w:rPr>
        <w:t>контрактной системе.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материалов дела установлено, что жалоба заявителя поступила в электронной форме и при этом </w:t>
      </w:r>
      <w:r>
        <w:rPr>
          <w:rStyle w:val="CharStyle38"/>
        </w:rPr>
        <w:t>не подписана квалифицированной электронной подписью.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лицом, полномочия которого не подтверждены </w:t>
      </w:r>
      <w:r>
        <w:rPr>
          <w:rStyle w:val="CharStyle34"/>
        </w:rPr>
        <w:t>документами.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700"/>
        <w:sectPr>
          <w:type w:val="continuous"/>
          <w:pgSz w:w="16838" w:h="23810"/>
          <w:pgMar w:top="3417" w:left="2891" w:right="3298" w:bottom="37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вышеизложенного, руководствуясь пунктом 2 части 11 статьи 105 Закона о контрактной системе, Управление Федеральной антимонопольной службы по Республике Саха </w:t>
      </w:r>
      <w:r>
        <w:rPr>
          <w:rStyle w:val="CharStyle39"/>
        </w:rPr>
        <w:t xml:space="preserve">(Якутия)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возвращает жалобу заявителя,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0" w:after="6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0"/>
        <w:framePr w:h="211" w:wrap="around" w:hAnchor="margin" w:x="7541" w:y="1451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0"/>
          <w:spacing w:val="0"/>
        </w:rPr>
        <w:t>О.А. Ярыгина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6838" w:h="23810"/>
          <w:pgMar w:top="3417" w:left="3752" w:right="10786" w:bottom="37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41"/>
        <w:framePr w:h="258" w:wrap="notBeside" w:hAnchor="margin" w:x="8744" w:y="1594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03972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Men.</w:t>
      </w:r>
      <w:r>
        <w:rPr>
          <w:lang w:val="ru-RU" w:eastAsia="ru-RU" w:bidi="ru-RU"/>
          <w:w w:val="100"/>
          <w:spacing w:val="0"/>
          <w:color w:val="000000"/>
          <w:position w:val="0"/>
        </w:rPr>
        <w:t>: Петухова М. 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Тел.: 8(4112)500567 боб. 126</w:t>
      </w:r>
    </w:p>
    <w:sectPr>
      <w:type w:val="continuous"/>
      <w:pgSz w:w="16838" w:h="23810"/>
      <w:pgMar w:top="3417" w:left="3320" w:right="10783" w:bottom="372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3) + 13 pt"/>
    <w:basedOn w:val="CharStyle6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9">
    <w:name w:val="Заголовок №1_"/>
    <w:basedOn w:val="DefaultParagraphFont"/>
    <w:link w:val="Style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2) + Малые прописные"/>
    <w:basedOn w:val="CharStyle4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4) + 11,5 pt"/>
    <w:basedOn w:val="CharStyle12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6">
    <w:name w:val="Основной текст (5) + 8,5 pt"/>
    <w:basedOn w:val="CharStyle15"/>
    <w:rPr>
      <w:lang w:val="en-US" w:eastAsia="en-US" w:bidi="en-US"/>
      <w:strike/>
      <w:sz w:val="17"/>
      <w:szCs w:val="17"/>
      <w:w w:val="100"/>
      <w:spacing w:val="0"/>
      <w:color w:val="000000"/>
      <w:position w:val="0"/>
    </w:rPr>
  </w:style>
  <w:style w:type="character" w:customStyle="1" w:styleId="CharStyle17">
    <w:name w:val="Основной текст (5) + 8,5 pt"/>
    <w:basedOn w:val="CharStyle15"/>
    <w:rPr>
      <w:lang w:val="en-US" w:eastAsia="en-US" w:bidi="en-US"/>
      <w:u w:val="single"/>
      <w:strike/>
      <w:sz w:val="17"/>
      <w:szCs w:val="17"/>
      <w:w w:val="100"/>
      <w:spacing w:val="0"/>
      <w:color w:val="000000"/>
      <w:position w:val="0"/>
    </w:rPr>
  </w:style>
  <w:style w:type="character" w:customStyle="1" w:styleId="CharStyle18">
    <w:name w:val="Основной текст (5) + 8,5 pt"/>
    <w:basedOn w:val="CharStyle15"/>
    <w:rPr>
      <w:lang w:val="en-US" w:eastAsia="en-US" w:bidi="en-US"/>
      <w:u w:val="single"/>
      <w:sz w:val="17"/>
      <w:szCs w:val="17"/>
      <w:w w:val="100"/>
      <w:spacing w:val="0"/>
      <w:color w:val="000000"/>
      <w:position w:val="0"/>
    </w:rPr>
  </w:style>
  <w:style w:type="character" w:customStyle="1" w:styleId="CharStyle20">
    <w:name w:val="Основной текст (6)_"/>
    <w:basedOn w:val="DefaultParagraphFont"/>
    <w:link w:val="Style19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1">
    <w:name w:val="Основной текст (6)"/>
    <w:basedOn w:val="CharStyle2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(5)"/>
    <w:basedOn w:val="CharStyle15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7)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4"/>
    </w:rPr>
  </w:style>
  <w:style w:type="character" w:customStyle="1" w:styleId="CharStyle25">
    <w:name w:val="Основной текст (7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6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"/>
    </w:rPr>
  </w:style>
  <w:style w:type="character" w:customStyle="1" w:styleId="CharStyle28">
    <w:name w:val="Основной текст (8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9">
    <w:name w:val="Основной текст (8)"/>
    <w:basedOn w:val="CharStyle28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1">
    <w:name w:val="Основной текст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3">
    <w:name w:val="Основной текст (9)_"/>
    <w:basedOn w:val="DefaultParagraphFont"/>
    <w:link w:val="Style32"/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4">
    <w:name w:val="Основной текст + 10,5 pt"/>
    <w:basedOn w:val="CharStyle31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35">
    <w:name w:val="Основной текст + Курсив"/>
    <w:basedOn w:val="CharStyle3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6">
    <w:name w:val="Основной текст + 10,5 pt,Курсив"/>
    <w:basedOn w:val="CharStyle31"/>
    <w:rPr>
      <w:lang w:val="ru-RU" w:eastAsia="ru-RU" w:bidi="ru-RU"/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37">
    <w:name w:val="Основной текст + 10,5 pt"/>
    <w:basedOn w:val="CharStyle31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38">
    <w:name w:val="Основной текст + Курсив"/>
    <w:basedOn w:val="CharStyle31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39">
    <w:name w:val="Основной текст + Полужирный"/>
    <w:basedOn w:val="CharStyle3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"/>
    </w:rPr>
  </w:style>
  <w:style w:type="character" w:customStyle="1" w:styleId="CharStyle42">
    <w:name w:val="Основной текст (10) Exact"/>
    <w:basedOn w:val="DefaultParagraphFont"/>
    <w:link w:val="Style41"/>
    <w:rPr>
      <w:b w:val="0"/>
      <w:bCs w:val="0"/>
      <w:i w:val="0"/>
      <w:iCs w:val="0"/>
      <w:u w:val="none"/>
      <w:strike w:val="0"/>
      <w:smallCaps w:val="0"/>
      <w:sz w:val="23"/>
      <w:szCs w:val="23"/>
      <w:rFonts w:ascii="Tahoma" w:eastAsia="Tahoma" w:hAnsi="Tahoma" w:cs="Tahoma"/>
      <w:spacing w:val="21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45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29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jc w:val="center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before="300" w:line="299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after="180" w:line="202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3">
    <w:name w:val="Основной текст (7)"/>
    <w:basedOn w:val="Normal"/>
    <w:link w:val="CharStyle2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7">
    <w:name w:val="Основной текст (8)"/>
    <w:basedOn w:val="Normal"/>
    <w:link w:val="CharStyle28"/>
    <w:pPr>
      <w:widowControl w:val="0"/>
      <w:shd w:val="clear" w:color="auto" w:fill="FFFFFF"/>
      <w:jc w:val="right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0">
    <w:name w:val="Основной текст"/>
    <w:basedOn w:val="Normal"/>
    <w:link w:val="CharStyle31"/>
    <w:pPr>
      <w:widowControl w:val="0"/>
      <w:shd w:val="clear" w:color="auto" w:fill="FFFFFF"/>
      <w:spacing w:before="60" w:after="3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2">
    <w:name w:val="Основной текст (9)"/>
    <w:basedOn w:val="Normal"/>
    <w:link w:val="CharStyle33"/>
    <w:pPr>
      <w:widowControl w:val="0"/>
      <w:shd w:val="clear" w:color="auto" w:fill="FFFFFF"/>
      <w:spacing w:before="360" w:after="300" w:line="0" w:lineRule="exact"/>
    </w:pPr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41">
    <w:name w:val="Основной текст (10)"/>
    <w:basedOn w:val="Normal"/>
    <w:link w:val="CharStyle4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ahoma" w:eastAsia="Tahoma" w:hAnsi="Tahoma" w:cs="Tahoma"/>
      <w:spacing w:val="21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