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326" w:after="8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1"/>
        <w:ind w:left="0" w:right="0" w:firstLine="0"/>
      </w:pPr>
      <w:r>
        <w:rPr>
          <w:rStyle w:val="CharStyle7"/>
          <w:b w:val="0"/>
          <w:bCs w:val="0"/>
        </w:rPr>
        <w:t xml:space="preserve">УПРАВЛЕНИЕ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Ростовской области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79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2/2. офис 403 г. Ростов-на-Дону,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10"/>
        <w:tabs>
          <w:tab w:leader="none" w:pos="2581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5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37"/>
        <w:ind w:left="2200" w:right="20" w:firstLine="0"/>
      </w:pPr>
      <w:r>
        <w:rPr>
          <w:rStyle w:val="CharStyle14"/>
        </w:rPr>
        <w:t>Заявитель: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ИП Каурова А.С.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43" w:line="27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195248, г. Санкт-Петербург, шоссе Революции, д. 37 корп. 1, кв. 93 </w:t>
      </w:r>
      <w:r>
        <w:fldChar w:fldCharType="begin"/>
      </w:r>
      <w:r>
        <w:rPr>
          <w:color w:val="000000"/>
        </w:rPr>
        <w:instrText> HYPERLINK "mailto:ipakaurova@yandex.ru"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ipakaurova@yandex.ru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rStyle w:val="CharStyle14"/>
        </w:rPr>
        <w:t>Заказчик: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34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МБУЗ «Клинико-Диагностический центр «Здоровье» г. Ростова-на-Дону»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40" w:line="27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344011, г. Ростов-на-Дону, пер. Доломановский, д. 70/3 </w:t>
      </w:r>
      <w:r>
        <w:fldChar w:fldCharType="begin"/>
      </w:r>
      <w:r>
        <w:rPr>
          <w:color w:val="000000"/>
        </w:rPr>
        <w:instrText> HYPERLINK "mailto:trade@center-zdorovie.ru"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trade@center-zdorovie.ru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438" w:left="3553" w:right="3038" w:bottom="3672" w:header="0" w:footer="3" w:gutter="0"/>
          <w:rtlGutter w:val="0"/>
          <w:cols w:num="2" w:space="720" w:equalWidth="0">
            <w:col w:w="4745" w:space="1541"/>
            <w:col w:w="3960"/>
          </w:cols>
          <w:noEndnote/>
          <w:docGrid w:linePitch="360"/>
        </w:sectPr>
      </w:pPr>
      <w:r>
        <w:rPr>
          <w:rStyle w:val="CharStyle14"/>
        </w:rPr>
        <w:t>Оператор электронной площадки: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ЗАО «Сбербанк-АСТ»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widowControl w:val="0"/>
        <w:spacing w:before="91" w:after="9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272"/>
        <w:ind w:left="0" w:right="5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061/06/69-516/2020 о нарушении законодательства о контрактной системе в сфере закупок</w:t>
      </w:r>
    </w:p>
    <w:p>
      <w:pPr>
        <w:pStyle w:val="Style12"/>
        <w:tabs>
          <w:tab w:leader="none" w:pos="9211" w:val="right"/>
          <w:tab w:leader="none" w:pos="1090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22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 марта 2020 года</w:t>
        <w:tab/>
        <w:t>г.</w:t>
        <w:tab/>
        <w:t>Ростов-на-Дону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 ФАС России) по контролю в сфере размещения заказов в составе:</w:t>
      </w:r>
    </w:p>
    <w:p>
      <w:pPr>
        <w:pStyle w:val="Style12"/>
        <w:tabs>
          <w:tab w:leader="none" w:pos="6383" w:val="right"/>
          <w:tab w:leader="none" w:pos="688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Кожемяко</w:t>
        <w:tab/>
        <w:t>Н.А.</w:t>
      </w:r>
    </w:p>
    <w:p>
      <w:pPr>
        <w:pStyle w:val="Style12"/>
        <w:tabs>
          <w:tab w:leader="none" w:pos="6884" w:val="right"/>
          <w:tab w:leader="none" w:pos="683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Кикичева</w:t>
        <w:tab/>
        <w:t>Я.В.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5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Шеремет Р.А.,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4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в присутствии представителя Заказчика и представителя Заявителя дело № 061/06/69-516/2020 по жалобе ИП Кауровой А.С. о нарушении комиссией Заказчика норм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проведении открытого аукциона в электронной форме № 0358300132520000036 на «Закупку изделий медицинского назначения в 2020 году»,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0" w:line="274" w:lineRule="exact"/>
        <w:ind w:left="0" w:right="5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ИП Кауровой А.С. поступила в Ростовское УФАС России 02.03.2020г.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жалобы, комиссия Заказчика необоснованно признала вторую часть заявки ИП Кауровой А.С. не соответствующей требованиям аукционной документации.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с доводами жалобы не согласился, представил письменные возражения.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Комиссия, по результатам рассмотрения жалобы и осуществления в соответствии с ч. 15 ст. 99 Закона о контрактной системе внеплановой проверки, установила следующее.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05.02.2020г. на официальном сайте единой информационной системы в сфере закупок Заказчиком размещено извещение о проведении открытого аукциона в электронной форме № 0358300132520000036 и документация о закупке способом электронного аукциона: «Закупка изделий медицинского назначения в 2020 году» (далее - аукционная документация).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составила 1 500 000,00 рублей.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рассмотрения первых частей заявок № 0358300132520000036 от 14.02.2020 поступили заявки трех участников. Все заявки признаны соответствующими требованиям аукционной документации и допущены к торгам.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Порядок рассмотрения вторых частей заявок предусмотрен ч.1 ст.69 Закона, в соответствии с которым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частью 19 статьи 68 настоящего Федерального закона, в части соответствия их требованиям, установленным документацией о</w:t>
      </w:r>
    </w:p>
    <w:p>
      <w:pPr>
        <w:pStyle w:val="Style12"/>
        <w:tabs>
          <w:tab w:leader="none" w:pos="1071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4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таком аукционе.</w:t>
        <w:tab/>
      </w:r>
      <w:r>
        <w:rPr>
          <w:rStyle w:val="CharStyle15"/>
        </w:rPr>
        <w:t>001105</w:t>
      </w:r>
      <w:r>
        <w:br w:type="page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2 ст. 69 Закона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1 ч. 6 ст. 69 Закона заявка на участие в электронном аукционе признается не соответствующей требованиям, установленным документацией о таком аукционе, в случае непредставления документов и информации, которые предусмотрены частью 11 статьи 24.1, частями 3 или 3.1, 5, 8.2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63" w:lineRule="exact"/>
        <w:ind w:left="40" w:right="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электронного аукциона от 19.02.2020 №0358300132520000036, аукционной комиссией заказчика принято решение об отклонении заявки № 145 по следующим основаниям: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«Несоответствие информации, предусмотренной пунктом 3 части 5 статьи 66 Закона и документацией об электронном аукционе, а именно: несоответствие указанной участником аукциона информации: в заявке указаны наименования товара, не соответствующие наименованиям товара согласно регистрационным удостоверениям;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информации - по двум регистрационным удостоверениям № РЗН 2016/3618 от 23.12.2019 и ФСЗ 2011/08985 от 23.12.2019 представлена только информация (распечатка реестровых записей с сайта Федеральной службы по надзору в сфере здравоохранения), хотя согласно п. 3 ч. 5 ст. 66 Закона о контрактной системе должны быть представлены копии документов, подтверждающих соответствие товара требованиям, установленным в соответствии с законодательством Российской Федерации и представление указанных документов предусмотрено документацией об электронном аукционе».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изучении заявок участников (первых и вторых частей) представленных ЭТП и аукционной документации заказчика Комиссией Ростовского У ФАС России, установлено: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позиции «2» в заявке заявителя к поставке указан товар: «Троакар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Endopath Xcel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 защитным колпачком и стабилизацией».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регистрационном удостоверении № РЗН 2016/3595 от 29.01.2016г. указано: «Троакар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Endopath Xcel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 защитным колпачком и стабилизацией, без ножа, без ножа со стабилизацией, тупоконечные», где согласно аукционной документации необходимо выбрать нужный, в соответствии с артикулом производителя, троакар. Заказчику согласно аукционной документации необходим к поставке «Троакар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Endopath Xcel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 защитным колпачком и стабилизацией, </w:t>
      </w:r>
      <w:r>
        <w:rPr>
          <w:rStyle w:val="CharStyle14"/>
        </w:rPr>
        <w:t>тупоконечные</w:t>
      </w:r>
      <w:r>
        <w:rPr>
          <w:lang w:val="ru-RU" w:eastAsia="ru-RU" w:bidi="ru-RU"/>
          <w:w w:val="100"/>
          <w:spacing w:val="0"/>
          <w:color w:val="000000"/>
          <w:position w:val="0"/>
        </w:rPr>
        <w:t>».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3.2 документации об элекгронном аукционе (инструкция по заполнению заявки на участие в аукционе) участник аукциона должен был указать наименование предлагаемого к поставке товара строго в соответствии с наименованием медицинского изделия согласно регистрационному удостоверению, выданному Федеральной службой по надзору в сфере здравоохранения. Несоблюдение этого требования является основанием для принятия единой комиссией Заказчика решения о признании заявки участника закупки несоответствующей требованиям, установленным документацией об электронном аукционе и п. 1 ч. 6 ст. 69 Федерального закона от 05.04.2013г. № 44-ФЗ.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наименование предлагаемого к поставке товара участник аукциона указывает строго в соответствии с наименованием медицинского изделия согласно регистрационному удостоверению, выданному Федеральной службой по надзору в сфере здравоохранения, информация содержащаяся в заявке на участие в аукционе, не должна допускать двусмысленных толкований, несоблюдение указанных требований является основанием для принятия единой комиссии заказчика решения о признании заявки участника закупки не соответствующей требованиям, установленным настоящей документацией.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Данная позиция подтверждается постановлением Арбитражного суда Северо-Кавказского округа от 04.07.2018 № 15АП-8799/2018 по делу № А53-3103/2018.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соответствии с п.З ч.5 ст.66 Закона о контрактной системе вторая часть заявки на участие в электронном аукционе должна содержать следующие документы и информацию: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6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3)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аукционе. При этом не допускается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Заказчика пояснил, что согласно ч. 4 ст. 38 Федерального закона от 21.11.2011 № 323-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63" w:lineRule="exact"/>
        <w:ind w:left="20" w:right="20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Постановлением Правительства Российской Федерации от 27.12.2012 № 1416 утверждены Правила государственной регистрации медицинских изделий.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п.2 Правил государственной регистрации медицинских изделий, утвержденных Постановлением Правительства РФ от 27.12.2012 № 1416, государственной регистрации подлежат любые инструменты, аппараты, приборы, оборудование, материалы и прочие изделия, применяемые в медицинских целях отдельно или в сочетании между собой.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п. 6 Правил государственной регистрации медицинских изделий, утвержденных постановлением Правительства Российской Федерации от 27 декабря 2012 года № 1416 «Об утверждении Правил государственной регистрации медицинских изделий», документом, подтверждающим факт государственной регистрации медицинского изделия, является </w:t>
      </w:r>
      <w:r>
        <w:rPr>
          <w:rStyle w:val="CharStyle14"/>
        </w:rPr>
        <w:t>регистрационное удостоверение на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медицинское изделие.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этого, в силу п. 1 ч. 11 ст. 38 Федерального закона от 21.11.2011 № 323-ФЗ «Об основах охраны здоровья граждан в Российской Федерации», подпункта "а" пункта 7 Правил государственной регистрации медицинских изделий, государственный реестр медицинских изделий и организаций (индивидуальных предпринимателей), осуществляющих производство и изготовление медицинских изделий содержит наименование медицинского изделия, в соответствии с которым он допущен к обращению на территории Российской Федерации.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пп. 2 «Вторая часть заявки» п. 3.1 документации об электронном аукционе (Требования к содержанию, составу заявки на участие в аукционе) втора часть заявки участника аукциона должна содержать копии документов, подтверждающих соответствие товара требованиям, установленным в соответствии с законодательством Российской Федерации - </w:t>
      </w:r>
      <w:r>
        <w:rPr>
          <w:rStyle w:val="CharStyle14"/>
        </w:rPr>
        <w:t>копии регистрационных удостоверений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(с приложениями) на медицинские изделия, выданных Федеральной службой по надзору в сфере здравоохранения.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 второй части заявки Заявителем предоставлены по двум товарам не регистрационные удостоверения № РНЗ 2016/3618 от 23.12.2019г. и ФСЗ 2011/08985 от 23.12.2019г. а выписки реестровых записей с сайта Федеральной службы по надзору в сфере здравоохранения.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представленные Заявителем распечатки реестровых записей с сайта Федеральной службы по надзору в сфере здравоохранения, не соответствуют требованиям аукционной документации.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Отказ в допуске заявки Заявителя не противоречит положениям Закона, доводы жалобы Заявителя признаны необоснованными.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84" w:line="284" w:lineRule="exact"/>
        <w:ind w:left="20" w:right="20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Постановления Правительства РФ от 26.08.2013г. № 728, в соответствии с ч. 15 ст. 99, ч. 8 ст. 106 Закона о контрактной системе, Комиссия Ростовского У ФАС России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303" w:line="23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ИП Кауровой А.С. не обоснованной.</w:t>
      </w:r>
    </w:p>
    <w:p>
      <w:pPr>
        <w:pStyle w:val="Style1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226" w:line="284" w:lineRule="exact"/>
        <w:ind w:left="1000" w:right="2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обеспечить Заказчику, аукционной комиссии Заказчика возможность совершения дальнейших действий, предусмотренных Законом, по аукциону.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538" w:line="302" w:lineRule="exact"/>
        <w:ind w:left="20" w:right="20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течение трех месяцев в Арбитражный суд Ростовской области со дня его принятия.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52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6838" w:h="23810"/>
      <w:pgMar w:top="3708" w:left="2824" w:right="2799" w:bottom="393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 (3) + 12 pt,Не полужирный"/>
    <w:basedOn w:val="CharStyle6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9">
    <w:name w:val="Основной текст (4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5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4">
    <w:name w:val="Основной текст"/>
    <w:basedOn w:val="CharStyle13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+ 17 pt"/>
    <w:basedOn w:val="CharStyle13"/>
    <w:rPr>
      <w:lang w:val="ru-RU" w:eastAsia="ru-RU" w:bidi="ru-RU"/>
      <w:sz w:val="34"/>
      <w:szCs w:val="34"/>
      <w:w w:val="100"/>
      <w:spacing w:val="0"/>
      <w:color w:val="000000"/>
      <w:position w:val="0"/>
    </w:rPr>
  </w:style>
  <w:style w:type="character" w:customStyle="1" w:styleId="CharStyle17">
    <w:name w:val="Основной текст (6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60" w:after="120" w:line="223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120" w:line="263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FFFFFF"/>
      <w:jc w:val="center"/>
      <w:spacing w:before="120" w:after="840" w:line="187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FFFFFF"/>
      <w:jc w:val="both"/>
      <w:spacing w:before="84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jc w:val="right"/>
      <w:spacing w:after="240" w:line="270" w:lineRule="exact"/>
      <w:ind w:hanging="400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6">
    <w:name w:val="Основной текст (6)"/>
    <w:basedOn w:val="Normal"/>
    <w:link w:val="CharStyle17"/>
    <w:pPr>
      <w:widowControl w:val="0"/>
      <w:shd w:val="clear" w:color="auto" w:fill="FFFFFF"/>
      <w:jc w:val="right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