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04"/>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8"/>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346"/>
        <w:ind w:left="0" w:right="0" w:firstLine="0"/>
      </w:pPr>
      <w:r>
        <w:rPr>
          <w:lang w:val="ru-RU" w:eastAsia="ru-RU" w:bidi="ru-RU"/>
          <w:w w:val="100"/>
          <w:spacing w:val="0"/>
          <w:color w:val="000000"/>
          <w:position w:val="0"/>
        </w:rPr>
        <w:t xml:space="preserve">ул. Ленина, 40, г. Майкоп,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11"/>
        <w:tabs>
          <w:tab w:leader="underscore" w:pos="3342" w:val="left"/>
        </w:tabs>
        <w:widowControl w:val="0"/>
        <w:keepNext w:val="0"/>
        <w:keepLines w:val="0"/>
        <w:shd w:val="clear" w:color="auto" w:fill="auto"/>
        <w:bidi w:val="0"/>
        <w:spacing w:before="0" w:after="295" w:line="200" w:lineRule="exact"/>
        <w:ind w:left="540" w:right="0" w:firstLine="0"/>
      </w:pPr>
      <w:r>
        <w:rPr>
          <w:rStyle w:val="CharStyle13"/>
        </w:rPr>
        <w:t>//</w:t>
      </w:r>
      <w:r>
        <w:rPr>
          <w:rStyle w:val="CharStyle14"/>
        </w:rPr>
        <w:t xml:space="preserve"> </w:t>
      </w:r>
      <w:r>
        <w:rPr>
          <w:lang w:val="en-US" w:eastAsia="en-US" w:bidi="en-US"/>
          <w:w w:val="100"/>
          <w:spacing w:val="0"/>
          <w:color w:val="000000"/>
          <w:position w:val="0"/>
        </w:rPr>
        <w:tab/>
      </w:r>
    </w:p>
    <w:p>
      <w:pPr>
        <w:pStyle w:val="Style3"/>
        <w:tabs>
          <w:tab w:leader="none" w:pos="1924" w:val="right"/>
        </w:tabs>
        <w:widowControl w:val="0"/>
        <w:keepNext w:val="0"/>
        <w:keepLines w:val="0"/>
        <w:shd w:val="clear" w:color="auto" w:fill="auto"/>
        <w:bidi w:val="0"/>
        <w:jc w:val="both"/>
        <w:spacing w:before="0" w:after="0" w:line="200" w:lineRule="exact"/>
        <w:ind w:left="180" w:right="0" w:firstLine="0"/>
      </w:pPr>
      <w:r>
        <w:rPr>
          <w:lang w:val="en-US" w:eastAsia="en-US" w:bidi="en-US"/>
          <w:w w:val="100"/>
          <w:spacing w:val="0"/>
          <w:color w:val="000000"/>
          <w:position w:val="0"/>
        </w:rPr>
        <w:t>Ha№</w:t>
        <w:tab/>
      </w:r>
      <w:r>
        <w:rPr>
          <w:lang w:val="ru-RU" w:eastAsia="ru-RU" w:bidi="ru-RU"/>
          <w:w w:val="100"/>
          <w:spacing w:val="0"/>
          <w:color w:val="000000"/>
          <w:position w:val="0"/>
        </w:rPr>
        <w:t>от</w:t>
      </w:r>
    </w:p>
    <w:p>
      <w:pPr>
        <w:pStyle w:val="Style3"/>
        <w:widowControl w:val="0"/>
        <w:keepNext w:val="0"/>
        <w:keepLines w:val="0"/>
        <w:shd w:val="clear" w:color="auto" w:fill="auto"/>
        <w:bidi w:val="0"/>
        <w:jc w:val="left"/>
        <w:spacing w:before="0" w:after="167" w:line="243" w:lineRule="exact"/>
        <w:ind w:left="380" w:right="300"/>
      </w:pPr>
      <w:r>
        <w:rPr>
          <w:lang w:val="ru-RU" w:eastAsia="ru-RU" w:bidi="ru-RU"/>
          <w:w w:val="100"/>
          <w:spacing w:val="0"/>
          <w:color w:val="000000"/>
          <w:position w:val="0"/>
        </w:rPr>
        <w:t>МОНОПОЛИЕМ ПЭШ1УЕКЮРЭ ФЕДЕРАЛЬНО КЪУЛЫКЪУР</w:t>
      </w:r>
    </w:p>
    <w:p>
      <w:pPr>
        <w:pStyle w:val="Style15"/>
        <w:widowControl w:val="0"/>
        <w:keepNext w:val="0"/>
        <w:keepLines w:val="0"/>
        <w:shd w:val="clear" w:color="auto" w:fill="auto"/>
        <w:bidi w:val="0"/>
        <w:jc w:val="left"/>
        <w:spacing w:before="0" w:after="239"/>
        <w:ind w:left="380" w:right="620" w:firstLine="0"/>
      </w:pPr>
      <w:r>
        <w:rPr>
          <w:lang w:val="ru-RU" w:eastAsia="ru-RU" w:bidi="ru-RU"/>
          <w:sz w:val="24"/>
          <w:szCs w:val="24"/>
          <w:w w:val="100"/>
          <w:spacing w:val="0"/>
          <w:color w:val="000000"/>
          <w:position w:val="0"/>
        </w:rPr>
        <w:t>Монополием пэш1уек1орэ Федеральнэ къулыкъум Адыгэ Республикэмк1э и Гъэ1орыш1ап1</w:t>
      </w:r>
    </w:p>
    <w:p>
      <w:pPr>
        <w:pStyle w:val="Style9"/>
        <w:widowControl w:val="0"/>
        <w:keepNext w:val="0"/>
        <w:keepLines w:val="0"/>
        <w:shd w:val="clear" w:color="auto" w:fill="auto"/>
        <w:bidi w:val="0"/>
        <w:spacing w:before="0" w:after="137" w:line="186" w:lineRule="exact"/>
        <w:ind w:left="0" w:right="500" w:firstLine="0"/>
      </w:pPr>
      <w:r>
        <w:rPr>
          <w:lang w:val="ru-RU" w:eastAsia="ru-RU" w:bidi="ru-RU"/>
          <w:w w:val="100"/>
          <w:spacing w:val="0"/>
          <w:color w:val="000000"/>
          <w:position w:val="0"/>
        </w:rPr>
        <w:t xml:space="preserve">Лениным иур, 40, къ. Мыекъуапэ,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15"/>
        <w:widowControl w:val="0"/>
        <w:keepNext w:val="0"/>
        <w:keepLines w:val="0"/>
        <w:shd w:val="clear" w:color="auto" w:fill="auto"/>
        <w:bidi w:val="0"/>
        <w:jc w:val="left"/>
        <w:spacing w:before="0" w:after="80" w:line="240" w:lineRule="exact"/>
        <w:ind w:left="20" w:right="0" w:firstLine="0"/>
      </w:pPr>
      <w:r>
        <w:rPr>
          <w:lang w:val="ru-RU" w:eastAsia="ru-RU" w:bidi="ru-RU"/>
          <w:sz w:val="24"/>
          <w:szCs w:val="24"/>
          <w:w w:val="100"/>
          <w:spacing w:val="0"/>
          <w:color w:val="000000"/>
          <w:position w:val="0"/>
        </w:rPr>
        <w:t>ООО «ЗабайкалСофт»»</w:t>
      </w:r>
    </w:p>
    <w:p>
      <w:pPr>
        <w:pStyle w:val="Style15"/>
        <w:widowControl w:val="0"/>
        <w:keepNext w:val="0"/>
        <w:keepLines w:val="0"/>
        <w:shd w:val="clear" w:color="auto" w:fill="auto"/>
        <w:bidi w:val="0"/>
        <w:jc w:val="left"/>
        <w:spacing w:before="0" w:after="240" w:line="297" w:lineRule="exact"/>
        <w:ind w:left="20" w:right="300" w:firstLine="0"/>
      </w:pPr>
      <w:r>
        <w:rPr>
          <w:lang w:val="ru-RU" w:eastAsia="ru-RU" w:bidi="ru-RU"/>
          <w:sz w:val="24"/>
          <w:szCs w:val="24"/>
          <w:w w:val="100"/>
          <w:spacing w:val="0"/>
          <w:color w:val="000000"/>
          <w:position w:val="0"/>
        </w:rPr>
        <w:t xml:space="preserve">672000, г.Чита, ул.Анохина, 65 </w:t>
      </w:r>
      <w:r>
        <w:rPr>
          <w:lang w:val="en-US" w:eastAsia="en-US" w:bidi="en-US"/>
          <w:sz w:val="24"/>
          <w:szCs w:val="24"/>
          <w:w w:val="100"/>
          <w:spacing w:val="0"/>
          <w:color w:val="000000"/>
          <w:position w:val="0"/>
        </w:rPr>
        <w:t xml:space="preserve">E-mail: </w:t>
      </w:r>
      <w:r>
        <w:fldChar w:fldCharType="begin"/>
      </w:r>
      <w:r>
        <w:rPr>
          <w:color w:val="000000"/>
        </w:rPr>
        <w:instrText> HYPERLINK "mailto:TORGI@GMTRUS.RU" </w:instrText>
      </w:r>
      <w:r>
        <w:fldChar w:fldCharType="separate"/>
      </w:r>
      <w:r>
        <w:rPr>
          <w:rStyle w:val="Hyperlink"/>
          <w:lang w:val="en-US" w:eastAsia="en-US" w:bidi="en-US"/>
          <w:sz w:val="24"/>
          <w:szCs w:val="24"/>
          <w:w w:val="100"/>
          <w:spacing w:val="0"/>
          <w:position w:val="0"/>
        </w:rPr>
        <w:t>TORGI@GMTRUS.RU</w:t>
      </w:r>
      <w:r>
        <w:fldChar w:fldCharType="end"/>
      </w:r>
    </w:p>
    <w:p>
      <w:pPr>
        <w:pStyle w:val="Style15"/>
        <w:widowControl w:val="0"/>
        <w:keepNext w:val="0"/>
        <w:keepLines w:val="0"/>
        <w:shd w:val="clear" w:color="auto" w:fill="auto"/>
        <w:bidi w:val="0"/>
        <w:jc w:val="left"/>
        <w:spacing w:before="0" w:after="60" w:line="297" w:lineRule="exact"/>
        <w:ind w:left="20" w:right="0" w:firstLine="0"/>
      </w:pPr>
      <w:r>
        <w:rPr>
          <w:lang w:val="ru-RU" w:eastAsia="ru-RU" w:bidi="ru-RU"/>
          <w:sz w:val="24"/>
          <w:szCs w:val="24"/>
          <w:w w:val="100"/>
          <w:spacing w:val="0"/>
          <w:color w:val="000000"/>
          <w:position w:val="0"/>
        </w:rPr>
        <w:t>Филиал ФГБУ «Федеральная кадастровая палата Федеральной службы государственной регистрации, кадастра и картографии» по Республике Адыгея</w:t>
      </w:r>
    </w:p>
    <w:p>
      <w:pPr>
        <w:pStyle w:val="Style15"/>
        <w:widowControl w:val="0"/>
        <w:keepNext w:val="0"/>
        <w:keepLines w:val="0"/>
        <w:shd w:val="clear" w:color="auto" w:fill="auto"/>
        <w:bidi w:val="0"/>
        <w:jc w:val="left"/>
        <w:spacing w:before="0" w:after="286" w:line="297" w:lineRule="exact"/>
        <w:ind w:left="20" w:right="0" w:firstLine="0"/>
      </w:pPr>
      <w:r>
        <w:rPr>
          <w:lang w:val="ru-RU" w:eastAsia="ru-RU" w:bidi="ru-RU"/>
          <w:sz w:val="24"/>
          <w:szCs w:val="24"/>
          <w:w w:val="100"/>
          <w:spacing w:val="0"/>
          <w:color w:val="000000"/>
          <w:position w:val="0"/>
        </w:rPr>
        <w:t xml:space="preserve">385021, г. Майкоп, ул. Юннатов, 9Д </w:t>
      </w:r>
      <w:r>
        <w:rPr>
          <w:lang w:val="en-US" w:eastAsia="en-US" w:bidi="en-US"/>
          <w:sz w:val="24"/>
          <w:szCs w:val="24"/>
          <w:w w:val="100"/>
          <w:spacing w:val="0"/>
          <w:color w:val="000000"/>
          <w:position w:val="0"/>
        </w:rPr>
        <w:t xml:space="preserve">e-mail: </w:t>
      </w:r>
      <w:r>
        <w:fldChar w:fldCharType="begin"/>
      </w:r>
      <w:r>
        <w:rPr>
          <w:rStyle w:val="CharStyle17"/>
        </w:rPr>
        <w:instrText> HYPERLINK "mailto:filial@01.kadastr.ru" </w:instrText>
      </w:r>
      <w:r>
        <w:fldChar w:fldCharType="separate"/>
      </w:r>
      <w:r>
        <w:rPr>
          <w:rStyle w:val="Hyperlink"/>
        </w:rPr>
        <w:t>filial@01.kadastr.ru</w:t>
      </w:r>
      <w:r>
        <w:fldChar w:fldCharType="end"/>
      </w:r>
    </w:p>
    <w:p>
      <w:pPr>
        <w:pStyle w:val="Style15"/>
        <w:widowControl w:val="0"/>
        <w:keepNext w:val="0"/>
        <w:keepLines w:val="0"/>
        <w:shd w:val="clear" w:color="auto" w:fill="auto"/>
        <w:bidi w:val="0"/>
        <w:jc w:val="left"/>
        <w:spacing w:before="0" w:after="80" w:line="240" w:lineRule="exact"/>
        <w:ind w:left="20" w:right="0" w:firstLine="0"/>
      </w:pPr>
      <w:r>
        <w:rPr>
          <w:lang w:val="ru-RU" w:eastAsia="ru-RU" w:bidi="ru-RU"/>
          <w:sz w:val="24"/>
          <w:szCs w:val="24"/>
          <w:w w:val="100"/>
          <w:spacing w:val="0"/>
          <w:color w:val="000000"/>
          <w:position w:val="0"/>
        </w:rPr>
        <w:t>ОЭП ЗАО «Сбербанк - АСТ»</w:t>
      </w:r>
    </w:p>
    <w:p>
      <w:pPr>
        <w:pStyle w:val="Style15"/>
        <w:widowControl w:val="0"/>
        <w:keepNext w:val="0"/>
        <w:keepLines w:val="0"/>
        <w:shd w:val="clear" w:color="auto" w:fill="auto"/>
        <w:bidi w:val="0"/>
        <w:jc w:val="left"/>
        <w:spacing w:before="0" w:after="0" w:line="297" w:lineRule="exact"/>
        <w:ind w:left="20" w:right="0" w:firstLine="0"/>
        <w:sectPr>
          <w:footnotePr>
            <w:pos w:val="pageBottom"/>
            <w:numFmt w:val="decimal"/>
            <w:numRestart w:val="continuous"/>
          </w:footnotePr>
          <w:type w:val="continuous"/>
          <w:pgSz w:w="11906" w:h="16838"/>
          <w:pgMar w:top="1333" w:left="1204" w:right="1224" w:bottom="1306" w:header="0" w:footer="3" w:gutter="0"/>
          <w:rtlGutter w:val="0"/>
          <w:cols w:num="2" w:space="720" w:equalWidth="0">
            <w:col w:w="3536" w:space="750"/>
            <w:col w:w="5192"/>
          </w:cols>
          <w:noEndnote/>
          <w:docGrid w:linePitch="360"/>
        </w:sectPr>
      </w:pPr>
      <w:r>
        <w:rPr>
          <w:lang w:val="ru-RU" w:eastAsia="ru-RU" w:bidi="ru-RU"/>
          <w:sz w:val="24"/>
          <w:szCs w:val="24"/>
          <w:w w:val="100"/>
          <w:spacing w:val="0"/>
          <w:color w:val="000000"/>
          <w:position w:val="0"/>
        </w:rPr>
        <w:t xml:space="preserve">119435, Москва, Большой Саввинский переулок, д. 12, строение 9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center"/>
        <w:spacing w:before="0" w:after="0" w:line="294" w:lineRule="exact"/>
        <w:ind w:left="0" w:right="0" w:firstLine="0"/>
      </w:pPr>
      <w:r>
        <w:rPr>
          <w:lang w:val="ru-RU" w:eastAsia="ru-RU" w:bidi="ru-RU"/>
          <w:sz w:val="24"/>
          <w:szCs w:val="24"/>
          <w:w w:val="100"/>
          <w:spacing w:val="0"/>
          <w:color w:val="000000"/>
          <w:position w:val="0"/>
        </w:rPr>
        <w:t>РЕШЕНИЕ</w:t>
      </w:r>
    </w:p>
    <w:p>
      <w:pPr>
        <w:pStyle w:val="Style15"/>
        <w:framePr w:h="239" w:wrap="around" w:vAnchor="text" w:hAnchor="margin" w:x="7957" w:y="699"/>
        <w:widowControl w:val="0"/>
        <w:keepNext w:val="0"/>
        <w:keepLines w:val="0"/>
        <w:shd w:val="clear" w:color="auto" w:fill="auto"/>
        <w:bidi w:val="0"/>
        <w:jc w:val="left"/>
        <w:spacing w:before="0" w:after="0" w:line="240" w:lineRule="exact"/>
        <w:ind w:left="100" w:right="0" w:firstLine="0"/>
      </w:pPr>
      <w:r>
        <w:rPr>
          <w:rStyle w:val="CharStyle18"/>
          <w:spacing w:val="0"/>
        </w:rPr>
        <w:t>г.Майкоп</w:t>
      </w:r>
    </w:p>
    <w:p>
      <w:pPr>
        <w:pStyle w:val="Style15"/>
        <w:widowControl w:val="0"/>
        <w:keepNext w:val="0"/>
        <w:keepLines w:val="0"/>
        <w:shd w:val="clear" w:color="auto" w:fill="auto"/>
        <w:bidi w:val="0"/>
        <w:jc w:val="center"/>
        <w:spacing w:before="0" w:after="103" w:line="294" w:lineRule="exact"/>
        <w:ind w:left="0" w:right="0" w:firstLine="0"/>
      </w:pPr>
      <w:r>
        <w:rPr>
          <w:lang w:val="ru-RU" w:eastAsia="ru-RU" w:bidi="ru-RU"/>
          <w:sz w:val="24"/>
          <w:szCs w:val="24"/>
          <w:w w:val="100"/>
          <w:spacing w:val="0"/>
          <w:color w:val="000000"/>
          <w:position w:val="0"/>
        </w:rPr>
        <w:t>по делу №К-163/17 о нарушении законодательства о контрактной системе в сфере закупок</w:t>
      </w:r>
    </w:p>
    <w:p>
      <w:pPr>
        <w:pStyle w:val="Style15"/>
        <w:widowControl w:val="0"/>
        <w:keepNext w:val="0"/>
        <w:keepLines w:val="0"/>
        <w:shd w:val="clear" w:color="auto" w:fill="auto"/>
        <w:bidi w:val="0"/>
        <w:jc w:val="both"/>
        <w:spacing w:before="0" w:after="74" w:line="240" w:lineRule="exact"/>
        <w:ind w:left="0" w:right="0" w:firstLine="0"/>
      </w:pPr>
      <w:r>
        <w:rPr>
          <w:lang w:val="ru-RU" w:eastAsia="ru-RU" w:bidi="ru-RU"/>
          <w:sz w:val="24"/>
          <w:szCs w:val="24"/>
          <w:w w:val="100"/>
          <w:spacing w:val="0"/>
          <w:color w:val="000000"/>
          <w:position w:val="0"/>
        </w:rPr>
        <w:t>15 ноября 2017</w:t>
      </w:r>
    </w:p>
    <w:p>
      <w:pPr>
        <w:pStyle w:val="Style15"/>
        <w:widowControl w:val="0"/>
        <w:keepNext w:val="0"/>
        <w:keepLines w:val="0"/>
        <w:shd w:val="clear" w:color="auto" w:fill="auto"/>
        <w:bidi w:val="0"/>
        <w:jc w:val="left"/>
        <w:spacing w:before="0" w:after="63" w:line="301" w:lineRule="exact"/>
        <w:ind w:left="0" w:right="3760" w:firstLine="0"/>
      </w:pPr>
      <w:r>
        <w:rPr>
          <w:lang w:val="ru-RU" w:eastAsia="ru-RU" w:bidi="ru-RU"/>
          <w:sz w:val="24"/>
          <w:szCs w:val="24"/>
          <w:w w:val="100"/>
          <w:spacing w:val="0"/>
          <w:color w:val="000000"/>
          <w:position w:val="0"/>
        </w:rPr>
        <w:t>Резолютивная часть оглашена 14.11.2017 Решение в полном объеме изготовлено 15.11.2017</w:t>
      </w:r>
    </w:p>
    <w:p>
      <w:pPr>
        <w:pStyle w:val="Style15"/>
        <w:tabs>
          <w:tab w:leader="none" w:pos="1176" w:val="left"/>
        </w:tabs>
        <w:widowControl w:val="0"/>
        <w:keepNext w:val="0"/>
        <w:keepLines w:val="0"/>
        <w:shd w:val="clear" w:color="auto" w:fill="auto"/>
        <w:bidi w:val="0"/>
        <w:jc w:val="both"/>
        <w:spacing w:before="0" w:after="0" w:line="297" w:lineRule="exact"/>
        <w:ind w:left="0" w:right="20" w:firstLine="66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w:t>
        <w:tab/>
        <w:t>председателя Комиссии У ФАС - Женетля А.Ш., заместителя</w:t>
      </w:r>
    </w:p>
    <w:p>
      <w:pPr>
        <w:pStyle w:val="Style15"/>
        <w:widowControl w:val="0"/>
        <w:keepNext w:val="0"/>
        <w:keepLines w:val="0"/>
        <w:shd w:val="clear" w:color="auto" w:fill="auto"/>
        <w:bidi w:val="0"/>
        <w:jc w:val="both"/>
        <w:spacing w:before="0" w:after="106" w:line="297" w:lineRule="exact"/>
        <w:ind w:left="0" w:right="20" w:firstLine="0"/>
      </w:pPr>
      <w:r>
        <w:rPr>
          <w:lang w:val="ru-RU" w:eastAsia="ru-RU" w:bidi="ru-RU"/>
          <w:sz w:val="24"/>
          <w:szCs w:val="24"/>
          <w:w w:val="100"/>
          <w:spacing w:val="0"/>
          <w:color w:val="000000"/>
          <w:position w:val="0"/>
        </w:rPr>
        <w:t>руководителя Управления, членов Комиссии У ФАС: главного специалиста - эксперта Управления Вдовиной О.Ю.; ведущего специалиста-эксперта Кушховой С.М., в присутствии представителей; Заказчика - филиала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Адыгея (от имени ФГБУ «ФКП Росреестра») (далее - Заказчик) Нагиева К.К. и Чич З.М. (доверенность №29-д/2017 от 13.11.2017), рассмотрев жалобу ООО «ЗабайкалСофт» (далее - Заявитель) от 07.11.2017 на действия Комиссии по необоснованному отклонению заявки Заявителя ша</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^ча^тие в</w:t>
        <w:br w:type="page"/>
        <w:t>электронном аукционе на поставку комплектующих для модернизации систем хранения данных (СХД) и серверов ЮМ для нужд филиала ФГБУ "ФКП Росреестра" по Республике Адыгея (извещение №0373100128517003186) (далее - Аукцион), проведя внеплановую проверку на основании части 15 статьи 99 Федерального закона от 05.04.2013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5"/>
        <w:widowControl w:val="0"/>
        <w:keepNext w:val="0"/>
        <w:keepLines w:val="0"/>
        <w:shd w:val="clear" w:color="auto" w:fill="auto"/>
        <w:bidi w:val="0"/>
        <w:jc w:val="left"/>
        <w:spacing w:before="0" w:after="80" w:line="240" w:lineRule="exact"/>
        <w:ind w:left="4060" w:right="0" w:firstLine="0"/>
      </w:pPr>
      <w:r>
        <w:rPr>
          <w:lang w:val="ru-RU" w:eastAsia="ru-RU" w:bidi="ru-RU"/>
          <w:sz w:val="24"/>
          <w:szCs w:val="24"/>
          <w:w w:val="100"/>
          <w:spacing w:val="0"/>
          <w:color w:val="000000"/>
          <w:position w:val="0"/>
        </w:rPr>
        <w:t>УСТАНОВИЛА:</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ООО «ЗабайкалСофт», в которой указано, что действия комиссии по отклонению заявки Заявителя от участия в Аукционе, по основаниям не предоставления информации о стране происхождения товара, незаконны и не обоснованы.</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По мнению Заявителя, заявка была подана в полном соответствии с требованиями заказчика и аукционной документации. В заявке - указано НАИМЕНОВАНИЕ МЕСТА ПРОИСХОЖДЕНИЯ ТОВАРА - КНР (КИТАЙ).</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На основании вышеизложенного Заявитель просит: признать незаконными действия аукционной комиссии по отклонению заявки Заявителя от участия в Аукционе; провести полную проверку аукционной документации на наличие нарушений положений Закона о контрактной системе, приостановить определение поставщика, признать Заказчика нарушившим Закон о контрактной системе и выдать предписание о приведении аукционной документации в соответствии с требованиями действующего законодательства.</w:t>
      </w:r>
    </w:p>
    <w:p>
      <w:pPr>
        <w:pStyle w:val="Style15"/>
        <w:widowControl w:val="0"/>
        <w:keepNext w:val="0"/>
        <w:keepLines w:val="0"/>
        <w:shd w:val="clear" w:color="auto" w:fill="auto"/>
        <w:bidi w:val="0"/>
        <w:jc w:val="both"/>
        <w:spacing w:before="0" w:after="60" w:line="301" w:lineRule="exact"/>
        <w:ind w:left="20" w:right="20" w:firstLine="660"/>
      </w:pPr>
      <w:r>
        <w:rPr>
          <w:lang w:val="ru-RU" w:eastAsia="ru-RU" w:bidi="ru-RU"/>
          <w:sz w:val="24"/>
          <w:szCs w:val="24"/>
          <w:w w:val="100"/>
          <w:spacing w:val="0"/>
          <w:color w:val="000000"/>
          <w:position w:val="0"/>
        </w:rPr>
        <w:t>Заказчик представил Возражение на жалобу (исх. №1-2.1/3611/1 от 10.11.2017) в котором просил признать жалобу необоснованной. Ссылаясь на то, что в соответствии с ОКСМ наименование «КНР (КИТАЙ)» классификатор не содержит.</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 ФАС установила следующее.</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Заказчиком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25.10.2017 размещены Извещение и документация Аукциона.</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Начальная (максимальная) цена контракта - 138431,33 рублей. Источник финансирования - средства бюджетных учреждений.</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Аукционная документация утверждена директором филиала ФГБУ «ФКП Росреестра» по Республике Адыгея А.Х.Хуако - 25.10.2017.</w:t>
      </w:r>
    </w:p>
    <w:p>
      <w:pPr>
        <w:pStyle w:val="Style15"/>
        <w:widowControl w:val="0"/>
        <w:keepNext w:val="0"/>
        <w:keepLines w:val="0"/>
        <w:shd w:val="clear" w:color="auto" w:fill="auto"/>
        <w:bidi w:val="0"/>
        <w:jc w:val="both"/>
        <w:spacing w:before="0" w:after="60" w:line="301" w:lineRule="exact"/>
        <w:ind w:left="20" w:right="20" w:firstLine="660"/>
      </w:pPr>
      <w:r>
        <w:rPr>
          <w:lang w:val="ru-RU" w:eastAsia="ru-RU" w:bidi="ru-RU"/>
          <w:sz w:val="24"/>
          <w:szCs w:val="24"/>
          <w:w w:val="100"/>
          <w:spacing w:val="0"/>
          <w:color w:val="000000"/>
          <w:position w:val="0"/>
        </w:rPr>
        <w:t>Согласно Протоколу №1 рассмотрения заявок на участие в электронном аукционе от 03 ноября 2017 года на участие в аукционе было подано 7 заявок. «Участнику закупки с порядковым номером заявки 1 (Заявитель) отказать в допуске к участию в электронном аукционе на основании п. 1 ч. 4 ст. 67 Федерального закона от 05.04.2013 № 44-ФЗ, т.к. первая часть заявки не соответствует требованиям документации об электронном аукционе, т.е. участником закупки не выполнено требование пп. "б" п. 1 ч. 3 ст. 66 Федерального закона от 05.04.2013 № 44-ФЗ. Обоснование принятого решения: участником закупки в составе первой части заявки на участие в электронном аукционе не предоставлена информация о стране происхождения товара».</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Часть 3 статьи 66 Закона о закупках устанавливает, что первая часть заявки на участие в электронном аукционе при заключении контракта на поставку товара должна содержать указанную в одном из следующих подпунктов информацию:</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15"/>
        <w:widowControl w:val="0"/>
        <w:keepNext w:val="0"/>
        <w:keepLines w:val="0"/>
        <w:shd w:val="clear" w:color="auto" w:fill="auto"/>
        <w:bidi w:val="0"/>
        <w:jc w:val="both"/>
        <w:spacing w:before="0" w:after="63" w:line="301" w:lineRule="exact"/>
        <w:ind w:left="20" w:right="20" w:firstLine="660"/>
      </w:pPr>
      <w:r>
        <w:rPr>
          <w:lang w:val="ru-RU" w:eastAsia="ru-RU" w:bidi="ru-RU"/>
          <w:sz w:val="24"/>
          <w:szCs w:val="24"/>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5"/>
        <w:widowControl w:val="0"/>
        <w:keepNext w:val="0"/>
        <w:keepLines w:val="0"/>
        <w:shd w:val="clear" w:color="auto" w:fill="auto"/>
        <w:bidi w:val="0"/>
        <w:jc w:val="both"/>
        <w:spacing w:before="0" w:after="0" w:line="297" w:lineRule="exact"/>
        <w:ind w:left="20" w:right="20" w:firstLine="660"/>
      </w:pPr>
      <w:r>
        <w:rPr>
          <w:lang w:val="ru-RU" w:eastAsia="ru-RU" w:bidi="ru-RU"/>
          <w:sz w:val="24"/>
          <w:szCs w:val="24"/>
          <w:w w:val="100"/>
          <w:spacing w:val="0"/>
          <w:color w:val="000000"/>
          <w:position w:val="0"/>
        </w:rPr>
        <w:t>В Информационной карте Аукционной документации установлены требования к содержанию и составу заявки на участие в электронном аукционе, согласно которым: «1. Первая часть заявки на участие в электронном аукционе должна содержать следующие сведения:</w:t>
      </w:r>
    </w:p>
    <w:p>
      <w:pPr>
        <w:pStyle w:val="Style15"/>
        <w:widowControl w:val="0"/>
        <w:keepNext w:val="0"/>
        <w:keepLines w:val="0"/>
        <w:shd w:val="clear" w:color="auto" w:fill="auto"/>
        <w:bidi w:val="0"/>
        <w:jc w:val="both"/>
        <w:spacing w:before="0" w:after="0" w:line="297" w:lineRule="exact"/>
        <w:ind w:left="20" w:right="20" w:firstLine="660"/>
      </w:pPr>
      <w:r>
        <w:rPr>
          <w:lang w:val="ru-RU" w:eastAsia="ru-RU" w:bidi="ru-RU"/>
          <w:sz w:val="24"/>
          <w:szCs w:val="24"/>
          <w:w w:val="100"/>
          <w:spacing w:val="0"/>
          <w:color w:val="000000"/>
          <w:position w:val="0"/>
        </w:rPr>
        <w:t xml:space="preserve">- согласие участника электронного аукциона на поставку товара в случае, если этот участник предлагает для поставки товар, в отношении которого в настоящей документации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Pr>
          <w:rStyle w:val="CharStyle19"/>
        </w:rPr>
        <w:t xml:space="preserve">наименование страны происхождения товара, </w:t>
      </w:r>
      <w:r>
        <w:rPr>
          <w:lang w:val="ru-RU" w:eastAsia="ru-RU" w:bidi="ru-RU"/>
          <w:sz w:val="24"/>
          <w:szCs w:val="24"/>
          <w:w w:val="100"/>
          <w:spacing w:val="0"/>
          <w:color w:val="000000"/>
          <w:position w:val="0"/>
        </w:rPr>
        <w:t>и (или) такой участник предлагает для поставки товар, который является эквивалентным товару, указанному в настоящей документации, конкретные показатели товара, соответствующие значениям эквивалентности, установленным данной документацией;</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конкретные показатели, соответствующие значениям, установленным настоящей документацией,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Pr>
          <w:rStyle w:val="CharStyle19"/>
        </w:rPr>
        <w:t>наименование страны происхождения товара».</w:t>
      </w:r>
    </w:p>
    <w:p>
      <w:pPr>
        <w:pStyle w:val="Style15"/>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В строке «Требования к участникам закупки и перечень документов» Информационной карты установлено следующее требование:</w:t>
      </w:r>
    </w:p>
    <w:p>
      <w:pPr>
        <w:pStyle w:val="Style15"/>
        <w:widowControl w:val="0"/>
        <w:keepNext w:val="0"/>
        <w:keepLines w:val="0"/>
        <w:shd w:val="clear" w:color="auto" w:fill="auto"/>
        <w:bidi w:val="0"/>
        <w:jc w:val="both"/>
        <w:spacing w:before="0" w:after="60" w:line="301" w:lineRule="exact"/>
        <w:ind w:left="20" w:right="20" w:firstLine="660"/>
      </w:pPr>
      <w:r>
        <w:rPr>
          <w:rStyle w:val="CharStyle19"/>
        </w:rPr>
        <w:t xml:space="preserve">«- указание (декларирование) участником аукциона в заявке на участие в аукционе страны происхождения поставляемого товара. </w:t>
      </w:r>
      <w:r>
        <w:rPr>
          <w:lang w:val="ru-RU" w:eastAsia="ru-RU" w:bidi="ru-RU"/>
          <w:sz w:val="24"/>
          <w:szCs w:val="24"/>
          <w:w w:val="100"/>
          <w:spacing w:val="0"/>
          <w:color w:val="000000"/>
          <w:position w:val="0"/>
        </w:rPr>
        <w:t xml:space="preserve">Ответственность за достоверность сведений о стране происхождения товара, указанного в заявке на участие в аукционе несет участник закупки. Подтверждением страны происхождения товаров, является декларация участника закупки. Наименование страны происхождения товаров указывается в соответствии с </w:t>
      </w:r>
      <w:r>
        <w:rPr>
          <w:rStyle w:val="CharStyle20"/>
        </w:rPr>
        <w:t>Общероссийским</w:t>
      </w:r>
      <w:r>
        <w:rPr>
          <w:lang w:val="ru-RU" w:eastAsia="ru-RU" w:bidi="ru-RU"/>
          <w:sz w:val="24"/>
          <w:szCs w:val="24"/>
          <w:w w:val="100"/>
          <w:spacing w:val="0"/>
          <w:color w:val="000000"/>
          <w:position w:val="0"/>
        </w:rPr>
        <w:t xml:space="preserve"> </w:t>
      </w:r>
      <w:r>
        <w:rPr>
          <w:rStyle w:val="CharStyle20"/>
        </w:rPr>
        <w:t>классификатором</w:t>
      </w:r>
      <w:r>
        <w:rPr>
          <w:lang w:val="ru-RU" w:eastAsia="ru-RU" w:bidi="ru-RU"/>
          <w:sz w:val="24"/>
          <w:szCs w:val="24"/>
          <w:w w:val="100"/>
          <w:spacing w:val="0"/>
          <w:color w:val="000000"/>
          <w:position w:val="0"/>
        </w:rPr>
        <w:t xml:space="preserve"> стран мира </w:t>
      </w:r>
      <w:r>
        <w:rPr>
          <w:lang w:val="en-US" w:eastAsia="en-US" w:bidi="en-US"/>
          <w:sz w:val="24"/>
          <w:szCs w:val="24"/>
          <w:w w:val="100"/>
          <w:spacing w:val="0"/>
          <w:color w:val="000000"/>
          <w:position w:val="0"/>
        </w:rPr>
        <w:t xml:space="preserve">OK </w:t>
      </w:r>
      <w:r>
        <w:rPr>
          <w:lang w:val="ru-RU" w:eastAsia="ru-RU" w:bidi="ru-RU"/>
          <w:sz w:val="24"/>
          <w:szCs w:val="24"/>
          <w:w w:val="100"/>
          <w:spacing w:val="0"/>
          <w:color w:val="000000"/>
          <w:position w:val="0"/>
        </w:rPr>
        <w:t>(МК (ИСО 3166) 004-97) 025-2001.»</w:t>
      </w:r>
    </w:p>
    <w:p>
      <w:pPr>
        <w:pStyle w:val="Style15"/>
        <w:widowControl w:val="0"/>
        <w:keepNext w:val="0"/>
        <w:keepLines w:val="0"/>
        <w:shd w:val="clear" w:color="auto" w:fill="auto"/>
        <w:bidi w:val="0"/>
        <w:jc w:val="both"/>
        <w:spacing w:before="0" w:after="60" w:line="301" w:lineRule="exact"/>
        <w:ind w:left="20" w:right="20" w:firstLine="660"/>
      </w:pPr>
      <w:r>
        <w:rPr>
          <w:lang w:val="ru-RU" w:eastAsia="ru-RU" w:bidi="ru-RU"/>
          <w:sz w:val="24"/>
          <w:szCs w:val="24"/>
          <w:w w:val="100"/>
          <w:spacing w:val="0"/>
          <w:color w:val="000000"/>
          <w:position w:val="0"/>
        </w:rPr>
        <w:t xml:space="preserve">В соответствии с Общероссийским классификатором стран мира </w:t>
      </w:r>
      <w:r>
        <w:rPr>
          <w:lang w:val="en-US" w:eastAsia="en-US" w:bidi="en-US"/>
          <w:sz w:val="24"/>
          <w:szCs w:val="24"/>
          <w:w w:val="100"/>
          <w:spacing w:val="0"/>
          <w:color w:val="000000"/>
          <w:position w:val="0"/>
        </w:rPr>
        <w:t xml:space="preserve">OK </w:t>
      </w:r>
      <w:r>
        <w:rPr>
          <w:lang w:val="ru-RU" w:eastAsia="ru-RU" w:bidi="ru-RU"/>
          <w:sz w:val="24"/>
          <w:szCs w:val="24"/>
          <w:w w:val="100"/>
          <w:spacing w:val="0"/>
          <w:color w:val="000000"/>
          <w:position w:val="0"/>
        </w:rPr>
        <w:t xml:space="preserve">(МК (ИСО 3166) 004-97) 025-2001 </w:t>
      </w:r>
      <w:r>
        <w:rPr>
          <w:rStyle w:val="CharStyle19"/>
        </w:rPr>
        <w:t xml:space="preserve">КИТАЙ </w:t>
      </w:r>
      <w:r>
        <w:rPr>
          <w:lang w:val="ru-RU" w:eastAsia="ru-RU" w:bidi="ru-RU"/>
          <w:sz w:val="24"/>
          <w:szCs w:val="24"/>
          <w:w w:val="100"/>
          <w:spacing w:val="0"/>
          <w:color w:val="000000"/>
          <w:position w:val="0"/>
        </w:rPr>
        <w:t xml:space="preserve">является кратким наименованием страны, и </w:t>
      </w:r>
      <w:r>
        <w:rPr>
          <w:rStyle w:val="CharStyle19"/>
        </w:rPr>
        <w:t xml:space="preserve">Китайская Народная Республика </w:t>
      </w:r>
      <w:r>
        <w:rPr>
          <w:lang w:val="ru-RU" w:eastAsia="ru-RU" w:bidi="ru-RU"/>
          <w:sz w:val="24"/>
          <w:szCs w:val="24"/>
          <w:w w:val="100"/>
          <w:spacing w:val="0"/>
          <w:color w:val="000000"/>
          <w:position w:val="0"/>
        </w:rPr>
        <w:t>является полным наименованием страны.</w:t>
      </w:r>
    </w:p>
    <w:p>
      <w:pPr>
        <w:pStyle w:val="Style15"/>
        <w:widowControl w:val="0"/>
        <w:keepNext w:val="0"/>
        <w:keepLines w:val="0"/>
        <w:shd w:val="clear" w:color="auto" w:fill="auto"/>
        <w:bidi w:val="0"/>
        <w:jc w:val="both"/>
        <w:spacing w:before="0" w:after="63" w:line="301" w:lineRule="exact"/>
        <w:ind w:left="20" w:right="20" w:firstLine="660"/>
      </w:pPr>
      <w:r>
        <w:rPr>
          <w:lang w:val="ru-RU" w:eastAsia="ru-RU" w:bidi="ru-RU"/>
          <w:sz w:val="24"/>
          <w:szCs w:val="24"/>
          <w:w w:val="100"/>
          <w:spacing w:val="0"/>
          <w:color w:val="000000"/>
          <w:position w:val="0"/>
        </w:rPr>
        <w:t xml:space="preserve">Как установлено Комиссией У ФАС в заявке ООО «ЗабайкалСофт», помимо прочего, содержатся следующие сведения «НАИМЕНОВАНИЕ МЕСТА ПРОИСХОЖДЕНИЯ ТОВАРА - КНР </w:t>
      </w:r>
      <w:r>
        <w:rPr>
          <w:rStyle w:val="CharStyle19"/>
        </w:rPr>
        <w:t xml:space="preserve">(КИТАЙ)», </w:t>
      </w:r>
      <w:r>
        <w:rPr>
          <w:lang w:val="ru-RU" w:eastAsia="ru-RU" w:bidi="ru-RU"/>
          <w:sz w:val="24"/>
          <w:szCs w:val="24"/>
          <w:w w:val="100"/>
          <w:spacing w:val="0"/>
          <w:color w:val="000000"/>
          <w:position w:val="0"/>
        </w:rPr>
        <w:t>таким образом, заявка Заявителя позволяет идентифицировать предлагаемый к поставке товар, как происходящий из Китая, что свидетельствует о том, что страной происхождения товара является Китай, что соответствует требованиям Закона о контрактной системе и документации об аукционе.</w:t>
      </w:r>
    </w:p>
    <w:p>
      <w:pPr>
        <w:pStyle w:val="Style15"/>
        <w:widowControl w:val="0"/>
        <w:keepNext w:val="0"/>
        <w:keepLines w:val="0"/>
        <w:shd w:val="clear" w:color="auto" w:fill="auto"/>
        <w:bidi w:val="0"/>
        <w:jc w:val="both"/>
        <w:spacing w:before="0" w:after="57" w:line="297" w:lineRule="exact"/>
        <w:ind w:left="20" w:right="20" w:firstLine="660"/>
      </w:pPr>
      <w:r>
        <w:rPr>
          <w:lang w:val="ru-RU" w:eastAsia="ru-RU" w:bidi="ru-RU"/>
          <w:sz w:val="24"/>
          <w:szCs w:val="24"/>
          <w:w w:val="100"/>
          <w:spacing w:val="0"/>
          <w:color w:val="000000"/>
          <w:position w:val="0"/>
        </w:rPr>
        <w:t>Согласно части 1 статьи 67 Закона о закупках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5"/>
        <w:tabs>
          <w:tab w:leader="none" w:pos="9316" w:val="right"/>
        </w:tabs>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В соответствии с частью 4 статьи 67 Закона о контрактной системе участник электронного аукциона не допускается к участию в нем в случае:</w:t>
        <w:tab/>
        <w:t>1)</w:t>
      </w:r>
    </w:p>
    <w:p>
      <w:pPr>
        <w:pStyle w:val="Style15"/>
        <w:widowControl w:val="0"/>
        <w:keepNext w:val="0"/>
        <w:keepLines w:val="0"/>
        <w:shd w:val="clear" w:color="auto" w:fill="auto"/>
        <w:bidi w:val="0"/>
        <w:jc w:val="both"/>
        <w:spacing w:before="0" w:after="0" w:line="301" w:lineRule="exact"/>
        <w:ind w:left="20" w:right="20" w:firstLine="0"/>
      </w:pPr>
      <w:r>
        <w:rPr>
          <w:lang w:val="ru-RU" w:eastAsia="ru-RU" w:bidi="ru-RU"/>
          <w:sz w:val="24"/>
          <w:szCs w:val="24"/>
          <w:w w:val="100"/>
          <w:spacing w:val="0"/>
          <w:color w:val="000000"/>
          <w:position w:val="0"/>
        </w:rPr>
        <w:t>непредоставления информации, предусмотренной частью 3 статьи 66 настоящего Федерального закона, или предоставления недостоверной информации; 2)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5"/>
        <w:widowControl w:val="0"/>
        <w:keepNext w:val="0"/>
        <w:keepLines w:val="0"/>
        <w:shd w:val="clear" w:color="auto" w:fill="auto"/>
        <w:bidi w:val="0"/>
        <w:jc w:val="both"/>
        <w:spacing w:before="0" w:after="74" w:line="311" w:lineRule="exact"/>
        <w:ind w:left="20" w:right="20" w:firstLine="660"/>
      </w:pPr>
      <w:r>
        <w:rPr>
          <w:lang w:val="ru-RU" w:eastAsia="ru-RU" w:bidi="ru-RU"/>
          <w:sz w:val="24"/>
          <w:szCs w:val="24"/>
          <w:w w:val="100"/>
          <w:spacing w:val="0"/>
          <w:color w:val="000000"/>
          <w:position w:val="0"/>
        </w:rPr>
        <w:t>Согласно части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15"/>
        <w:widowControl w:val="0"/>
        <w:keepNext w:val="0"/>
        <w:keepLines w:val="0"/>
        <w:shd w:val="clear" w:color="auto" w:fill="auto"/>
        <w:bidi w:val="0"/>
        <w:jc w:val="both"/>
        <w:spacing w:before="0" w:after="55" w:line="294" w:lineRule="exact"/>
        <w:ind w:left="20" w:right="20" w:firstLine="660"/>
      </w:pPr>
      <w:r>
        <w:rPr>
          <w:lang w:val="ru-RU" w:eastAsia="ru-RU" w:bidi="ru-RU"/>
          <w:sz w:val="24"/>
          <w:szCs w:val="24"/>
          <w:w w:val="100"/>
          <w:spacing w:val="0"/>
          <w:color w:val="000000"/>
          <w:position w:val="0"/>
        </w:rPr>
        <w:t xml:space="preserve">Таким образом, Единая комиссия Уполномоченного органа необоснованно отказала Заявителю в допуске к участию в Аукционе, следовательно, жалоба ООО «ЗабайкалСофт» является </w:t>
      </w:r>
      <w:r>
        <w:rPr>
          <w:rStyle w:val="CharStyle19"/>
        </w:rPr>
        <w:t xml:space="preserve">обоснованной, </w:t>
      </w:r>
      <w:r>
        <w:rPr>
          <w:lang w:val="ru-RU" w:eastAsia="ru-RU" w:bidi="ru-RU"/>
          <w:sz w:val="24"/>
          <w:szCs w:val="24"/>
          <w:w w:val="100"/>
          <w:spacing w:val="0"/>
          <w:color w:val="000000"/>
          <w:position w:val="0"/>
        </w:rPr>
        <w:t xml:space="preserve">а в действиях Единой комиссии содержаться признаки нарушения </w:t>
      </w:r>
      <w:r>
        <w:rPr>
          <w:rStyle w:val="CharStyle19"/>
        </w:rPr>
        <w:t xml:space="preserve">части 5 статьи 67 </w:t>
      </w:r>
      <w:r>
        <w:rPr>
          <w:lang w:val="ru-RU" w:eastAsia="ru-RU" w:bidi="ru-RU"/>
          <w:sz w:val="24"/>
          <w:szCs w:val="24"/>
          <w:w w:val="100"/>
          <w:spacing w:val="0"/>
          <w:color w:val="000000"/>
          <w:position w:val="0"/>
        </w:rPr>
        <w:t>Закона о контрактной системе.</w:t>
      </w:r>
    </w:p>
    <w:p>
      <w:pPr>
        <w:pStyle w:val="Style15"/>
        <w:widowControl w:val="0"/>
        <w:keepNext w:val="0"/>
        <w:keepLines w:val="0"/>
        <w:shd w:val="clear" w:color="auto" w:fill="auto"/>
        <w:bidi w:val="0"/>
        <w:jc w:val="both"/>
        <w:spacing w:before="0" w:after="0" w:line="301" w:lineRule="exact"/>
        <w:ind w:left="20" w:right="0" w:firstLine="660"/>
      </w:pPr>
      <w:r>
        <w:rPr>
          <w:lang w:val="ru-RU" w:eastAsia="ru-RU" w:bidi="ru-RU"/>
          <w:sz w:val="24"/>
          <w:szCs w:val="24"/>
          <w:w w:val="100"/>
          <w:spacing w:val="0"/>
          <w:color w:val="000000"/>
          <w:position w:val="0"/>
        </w:rPr>
        <w:t>В ходе внеплановой проверки Комиссия У ФАС установила следующее:</w:t>
      </w:r>
    </w:p>
    <w:p>
      <w:pPr>
        <w:pStyle w:val="Style15"/>
        <w:numPr>
          <w:ilvl w:val="0"/>
          <w:numId w:val="1"/>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19"/>
        </w:rPr>
        <w:t xml:space="preserve">пункт 11 части 1 статьи 64 </w:t>
      </w:r>
      <w:r>
        <w:rPr>
          <w:lang w:val="ru-RU" w:eastAsia="ru-RU" w:bidi="ru-RU"/>
          <w:sz w:val="24"/>
          <w:szCs w:val="24"/>
          <w:w w:val="100"/>
          <w:spacing w:val="0"/>
          <w:color w:val="000000"/>
          <w:position w:val="0"/>
        </w:rPr>
        <w:t>Закона о контрактной системе в документации об Аукционе не установлены даты начала и окончания срока предоставления участникам Аукциона разъяснений положений документации о таком аукционе;</w:t>
      </w:r>
    </w:p>
    <w:p>
      <w:pPr>
        <w:pStyle w:val="Style15"/>
        <w:numPr>
          <w:ilvl w:val="0"/>
          <w:numId w:val="1"/>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19"/>
        </w:rPr>
        <w:t xml:space="preserve">пункта 2 части 1 статьи 64 </w:t>
      </w:r>
      <w:r>
        <w:rPr>
          <w:lang w:val="ru-RU" w:eastAsia="ru-RU" w:bidi="ru-RU"/>
          <w:sz w:val="24"/>
          <w:szCs w:val="24"/>
          <w:w w:val="100"/>
          <w:spacing w:val="0"/>
          <w:color w:val="000000"/>
          <w:position w:val="0"/>
        </w:rPr>
        <w:t xml:space="preserve">Закона о контрактной системе, согласно которой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w:t>
      </w:r>
      <w:r>
        <w:rPr>
          <w:rStyle w:val="CharStyle19"/>
        </w:rPr>
        <w:t xml:space="preserve">инструкцию по ее заполнению, </w:t>
      </w:r>
      <w:r>
        <w:rPr>
          <w:lang w:val="ru-RU" w:eastAsia="ru-RU" w:bidi="ru-RU"/>
          <w:sz w:val="24"/>
          <w:szCs w:val="24"/>
          <w:w w:val="100"/>
          <w:spacing w:val="0"/>
          <w:color w:val="000000"/>
          <w:position w:val="0"/>
        </w:rPr>
        <w:t xml:space="preserve">в Аукционной документации Инструкция по заполнению заявки на участие в Аукционе отсутствует, а пункт </w:t>
      </w:r>
      <w:r>
        <w:rPr>
          <w:rStyle w:val="CharStyle19"/>
        </w:rPr>
        <w:t xml:space="preserve">3.2. «Инструкция по заполнению заявки на участие в электронном аукционе» </w:t>
      </w:r>
      <w:r>
        <w:rPr>
          <w:lang w:val="ru-RU" w:eastAsia="ru-RU" w:bidi="ru-RU"/>
          <w:sz w:val="24"/>
          <w:szCs w:val="24"/>
          <w:w w:val="100"/>
          <w:spacing w:val="0"/>
          <w:color w:val="000000"/>
          <w:position w:val="0"/>
        </w:rPr>
        <w:t>Аукционной документации содержит в себе не инструкцию по заполнению заявки, а требования к содержанию, составу заявки на участие в Аукционе.</w:t>
      </w:r>
    </w:p>
    <w:p>
      <w:pPr>
        <w:pStyle w:val="Style15"/>
        <w:numPr>
          <w:ilvl w:val="0"/>
          <w:numId w:val="1"/>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нарушения </w:t>
      </w:r>
      <w:r>
        <w:rPr>
          <w:rStyle w:val="CharStyle19"/>
        </w:rPr>
        <w:t xml:space="preserve">части 5 статьи 34 </w:t>
      </w:r>
      <w:r>
        <w:rPr>
          <w:lang w:val="ru-RU" w:eastAsia="ru-RU" w:bidi="ru-RU"/>
          <w:sz w:val="24"/>
          <w:szCs w:val="24"/>
          <w:w w:val="100"/>
          <w:spacing w:val="0"/>
          <w:color w:val="000000"/>
          <w:position w:val="0"/>
        </w:rPr>
        <w:t xml:space="preserve">Закона о контрактной системе, в соответствии с которой в случае просрочки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r>
        <w:rPr>
          <w:rStyle w:val="CharStyle19"/>
        </w:rPr>
        <w:t>в Проекте контракта не установлено обязательное условие об ответственности Заказчика в случае просрочки исполнения заказчиком обязательств, предусмотренных контрактом.</w:t>
      </w:r>
    </w:p>
    <w:p>
      <w:pPr>
        <w:pStyle w:val="Style15"/>
        <w:numPr>
          <w:ilvl w:val="0"/>
          <w:numId w:val="1"/>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19"/>
        </w:rPr>
        <w:t xml:space="preserve">пункта 1 части 15 статьи 95 </w:t>
      </w:r>
      <w:r>
        <w:rPr>
          <w:lang w:val="ru-RU" w:eastAsia="ru-RU" w:bidi="ru-RU"/>
          <w:sz w:val="24"/>
          <w:szCs w:val="24"/>
          <w:w w:val="100"/>
          <w:spacing w:val="0"/>
          <w:color w:val="000000"/>
          <w:position w:val="0"/>
        </w:rPr>
        <w:t xml:space="preserve">Закона о контрактной системе, согласно которой Заказчик обязан принять решение об одностороннем отказе от исполнения контракта в случаях «1) если в ходе исполнения контракта установлено, что поставщик (подрядчик, исполнитель) </w:t>
      </w:r>
      <w:r>
        <w:rPr>
          <w:rStyle w:val="CharStyle19"/>
        </w:rPr>
        <w:t xml:space="preserve">и (или) поставляемый товар </w:t>
      </w:r>
      <w:r>
        <w:rPr>
          <w:lang w:val="ru-RU" w:eastAsia="ru-RU" w:bidi="ru-RU"/>
          <w:sz w:val="24"/>
          <w:szCs w:val="24"/>
          <w:w w:val="100"/>
          <w:spacing w:val="0"/>
          <w:color w:val="000000"/>
          <w:position w:val="0"/>
        </w:rPr>
        <w:t xml:space="preserve">не соответствуют установленным извещением об осуществлении закупки и (или) документацией о закупке требованиям к участникам закупки </w:t>
      </w:r>
      <w:r>
        <w:rPr>
          <w:rStyle w:val="CharStyle19"/>
        </w:rPr>
        <w:t xml:space="preserve">и (или) поставляемому товару </w:t>
      </w:r>
      <w:r>
        <w:rPr>
          <w:lang w:val="ru-RU" w:eastAsia="ru-RU" w:bidi="ru-RU"/>
          <w:sz w:val="24"/>
          <w:szCs w:val="24"/>
          <w:w w:val="100"/>
          <w:spacing w:val="0"/>
          <w:color w:val="000000"/>
          <w:position w:val="0"/>
        </w:rPr>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 в пункте 13.7 Проекта контракта содержится положение вышеуказанной нормы Закона о контрактной системе в недействующей редакции: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настоящей документацией требованиям или предоставил недостоверную информацию о своем соответствии таким требованиям»;</w:t>
      </w:r>
    </w:p>
    <w:p>
      <w:pPr>
        <w:pStyle w:val="Style15"/>
        <w:widowControl w:val="0"/>
        <w:keepNext w:val="0"/>
        <w:keepLines w:val="0"/>
        <w:shd w:val="clear" w:color="auto" w:fill="auto"/>
        <w:bidi w:val="0"/>
        <w:jc w:val="both"/>
        <w:spacing w:before="0" w:after="109" w:line="301" w:lineRule="exact"/>
        <w:ind w:left="20" w:right="0" w:firstLine="660"/>
      </w:pPr>
      <w:r>
        <w:rPr>
          <w:lang w:val="ru-RU" w:eastAsia="ru-RU" w:bidi="ru-RU"/>
          <w:sz w:val="24"/>
          <w:szCs w:val="24"/>
          <w:w w:val="100"/>
          <w:spacing w:val="0"/>
          <w:color w:val="000000"/>
          <w:position w:val="0"/>
        </w:rPr>
        <w:t xml:space="preserve">- в нарушение </w:t>
      </w:r>
      <w:r>
        <w:rPr>
          <w:rStyle w:val="CharStyle19"/>
        </w:rPr>
        <w:t xml:space="preserve">статьи 70 </w:t>
      </w:r>
      <w:r>
        <w:rPr>
          <w:lang w:val="ru-RU" w:eastAsia="ru-RU" w:bidi="ru-RU"/>
          <w:sz w:val="24"/>
          <w:szCs w:val="24"/>
          <w:w w:val="100"/>
          <w:spacing w:val="0"/>
          <w:color w:val="000000"/>
          <w:position w:val="0"/>
        </w:rPr>
        <w:t>Закона о контрактной системе, согласно которой контракт заключается в электронной форме путем размещения в единой информационной системе и подписанного усиленной электронной подписью лиц, имеющих право действовать от имени заказчика и победителя аукциона, в пункте 14.6 Проекта контракта установлено следующее: «Контракт составлен в 2 (Двух) экземплярах на русском языке, имеющих равную юридическую силу, по одному экземпляру для каждой из Сторон».</w:t>
      </w:r>
    </w:p>
    <w:p>
      <w:pPr>
        <w:pStyle w:val="Style15"/>
        <w:widowControl w:val="0"/>
        <w:keepNext w:val="0"/>
        <w:keepLines w:val="0"/>
        <w:shd w:val="clear" w:color="auto" w:fill="auto"/>
        <w:bidi w:val="0"/>
        <w:jc w:val="both"/>
        <w:spacing w:before="0" w:after="6" w:line="240" w:lineRule="exact"/>
        <w:ind w:left="20" w:right="0" w:firstLine="660"/>
      </w:pPr>
      <w:r>
        <w:rPr>
          <w:lang w:val="ru-RU" w:eastAsia="ru-RU" w:bidi="ru-RU"/>
          <w:sz w:val="24"/>
          <w:szCs w:val="24"/>
          <w:w w:val="100"/>
          <w:spacing w:val="0"/>
          <w:color w:val="000000"/>
          <w:position w:val="0"/>
        </w:rPr>
        <w:t>Руководствуясь статьями 99 и 106 Закона о контрактной системе Комиссия</w:t>
      </w:r>
    </w:p>
    <w:p>
      <w:pPr>
        <w:pStyle w:val="Style15"/>
        <w:widowControl w:val="0"/>
        <w:keepNext w:val="0"/>
        <w:keepLines w:val="0"/>
        <w:shd w:val="clear" w:color="auto" w:fill="auto"/>
        <w:bidi w:val="0"/>
        <w:jc w:val="both"/>
        <w:spacing w:before="0" w:after="119" w:line="240" w:lineRule="exact"/>
        <w:ind w:left="20" w:right="0" w:firstLine="0"/>
      </w:pPr>
      <w:r>
        <w:rPr>
          <w:lang w:val="ru-RU" w:eastAsia="ru-RU" w:bidi="ru-RU"/>
          <w:sz w:val="24"/>
          <w:szCs w:val="24"/>
          <w:w w:val="100"/>
          <w:spacing w:val="0"/>
          <w:color w:val="000000"/>
          <w:position w:val="0"/>
        </w:rPr>
        <w:t>УФАС</w:t>
      </w:r>
    </w:p>
    <w:p>
      <w:pPr>
        <w:pStyle w:val="Style15"/>
        <w:widowControl w:val="0"/>
        <w:keepNext w:val="0"/>
        <w:keepLines w:val="0"/>
        <w:shd w:val="clear" w:color="auto" w:fill="auto"/>
        <w:bidi w:val="0"/>
        <w:jc w:val="center"/>
        <w:spacing w:before="0" w:after="45" w:line="240" w:lineRule="exact"/>
        <w:ind w:left="0" w:right="0" w:firstLine="0"/>
      </w:pPr>
      <w:r>
        <w:rPr>
          <w:lang w:val="ru-RU" w:eastAsia="ru-RU" w:bidi="ru-RU"/>
          <w:sz w:val="24"/>
          <w:szCs w:val="24"/>
          <w:w w:val="100"/>
          <w:spacing w:val="0"/>
          <w:color w:val="000000"/>
          <w:position w:val="0"/>
        </w:rPr>
        <w:t>РЕШИЛА:</w:t>
      </w:r>
    </w:p>
    <w:p>
      <w:pPr>
        <w:pStyle w:val="Style15"/>
        <w:numPr>
          <w:ilvl w:val="0"/>
          <w:numId w:val="3"/>
        </w:numPr>
        <w:widowControl w:val="0"/>
        <w:keepNext w:val="0"/>
        <w:keepLines w:val="0"/>
        <w:shd w:val="clear" w:color="auto" w:fill="auto"/>
        <w:bidi w:val="0"/>
        <w:jc w:val="both"/>
        <w:spacing w:before="0" w:after="0" w:line="345" w:lineRule="exact"/>
        <w:ind w:left="20" w:right="0" w:firstLine="660"/>
      </w:pPr>
      <w:r>
        <w:rPr>
          <w:lang w:val="ru-RU" w:eastAsia="ru-RU" w:bidi="ru-RU"/>
          <w:sz w:val="24"/>
          <w:szCs w:val="24"/>
          <w:w w:val="100"/>
          <w:spacing w:val="0"/>
          <w:color w:val="000000"/>
          <w:position w:val="0"/>
        </w:rPr>
        <w:t xml:space="preserve"> Признать жалобу ООО «ЗабайкалСофт» обоснованной.</w:t>
      </w:r>
    </w:p>
    <w:p>
      <w:pPr>
        <w:pStyle w:val="Style15"/>
        <w:numPr>
          <w:ilvl w:val="0"/>
          <w:numId w:val="3"/>
        </w:numPr>
        <w:widowControl w:val="0"/>
        <w:keepNext w:val="0"/>
        <w:keepLines w:val="0"/>
        <w:shd w:val="clear" w:color="auto" w:fill="auto"/>
        <w:bidi w:val="0"/>
        <w:jc w:val="both"/>
        <w:spacing w:before="0" w:after="0" w:line="345" w:lineRule="exact"/>
        <w:ind w:left="20" w:right="0" w:firstLine="660"/>
      </w:pPr>
      <w:r>
        <w:rPr>
          <w:lang w:val="ru-RU" w:eastAsia="ru-RU" w:bidi="ru-RU"/>
          <w:sz w:val="24"/>
          <w:szCs w:val="24"/>
          <w:w w:val="100"/>
          <w:spacing w:val="0"/>
          <w:color w:val="000000"/>
          <w:position w:val="0"/>
        </w:rPr>
        <w:t xml:space="preserve"> Признать в действиях Единой комиссии Заказчика нарушение части 5 статьи 67 Закона о контрактной системе.</w:t>
      </w:r>
    </w:p>
    <w:p>
      <w:pPr>
        <w:pStyle w:val="Style15"/>
        <w:numPr>
          <w:ilvl w:val="0"/>
          <w:numId w:val="3"/>
        </w:numPr>
        <w:widowControl w:val="0"/>
        <w:keepNext w:val="0"/>
        <w:keepLines w:val="0"/>
        <w:shd w:val="clear" w:color="auto" w:fill="auto"/>
        <w:bidi w:val="0"/>
        <w:jc w:val="both"/>
        <w:spacing w:before="0" w:after="0" w:line="341" w:lineRule="exact"/>
        <w:ind w:left="20" w:right="0" w:firstLine="660"/>
      </w:pPr>
      <w:r>
        <w:rPr>
          <w:lang w:val="ru-RU" w:eastAsia="ru-RU" w:bidi="ru-RU"/>
          <w:sz w:val="24"/>
          <w:szCs w:val="24"/>
          <w:w w:val="100"/>
          <w:spacing w:val="0"/>
          <w:color w:val="000000"/>
          <w:position w:val="0"/>
        </w:rPr>
        <w:t xml:space="preserve"> Признать в действиях Заказчика нарушение части 5 статьи 34, пунктов 2 и 11 части 1 статьи 64, статьи 70 и пункта 1 части 15 статьи 95 Закона о контрактной системе.</w:t>
      </w:r>
    </w:p>
    <w:p>
      <w:pPr>
        <w:pStyle w:val="Style15"/>
        <w:numPr>
          <w:ilvl w:val="0"/>
          <w:numId w:val="3"/>
        </w:numPr>
        <w:widowControl w:val="0"/>
        <w:keepNext w:val="0"/>
        <w:keepLines w:val="0"/>
        <w:shd w:val="clear" w:color="auto" w:fill="auto"/>
        <w:bidi w:val="0"/>
        <w:jc w:val="both"/>
        <w:spacing w:before="0" w:after="0" w:line="341" w:lineRule="exact"/>
        <w:ind w:left="20" w:right="0" w:firstLine="660"/>
      </w:pPr>
      <w:r>
        <w:rPr>
          <w:lang w:val="ru-RU" w:eastAsia="ru-RU" w:bidi="ru-RU"/>
          <w:sz w:val="24"/>
          <w:szCs w:val="24"/>
          <w:w w:val="100"/>
          <w:spacing w:val="0"/>
          <w:color w:val="000000"/>
          <w:position w:val="0"/>
        </w:rPr>
        <w:t xml:space="preserve"> Выдать Заказчику, Единой комиссии, Оператору электронной площадки обязательное для исполнения предписание об устранении выявленных нарушений Закона о контрактной системе.</w:t>
      </w:r>
    </w:p>
    <w:p>
      <w:pPr>
        <w:pStyle w:val="Style15"/>
        <w:numPr>
          <w:ilvl w:val="0"/>
          <w:numId w:val="3"/>
        </w:numPr>
        <w:widowControl w:val="0"/>
        <w:keepNext w:val="0"/>
        <w:keepLines w:val="0"/>
        <w:shd w:val="clear" w:color="auto" w:fill="auto"/>
        <w:bidi w:val="0"/>
        <w:jc w:val="both"/>
        <w:spacing w:before="0" w:after="333" w:line="341" w:lineRule="exact"/>
        <w:ind w:left="20" w:right="0" w:firstLine="660"/>
      </w:pPr>
      <w:r>
        <w:rPr>
          <w:lang w:val="ru-RU" w:eastAsia="ru-RU" w:bidi="ru-RU"/>
          <w:sz w:val="24"/>
          <w:szCs w:val="24"/>
          <w:w w:val="100"/>
          <w:spacing w:val="0"/>
          <w:color w:val="000000"/>
          <w:position w:val="0"/>
        </w:rPr>
        <w:t xml:space="preserve"> Передать материалы дела №К-163/17 соответствующему должностному лицу Адыгейского У ФАС России, для рассмотрения вопроса о возбуждении дел об административных правонарушениях.</w:t>
      </w:r>
    </w:p>
    <w:p>
      <w:pPr>
        <w:pStyle w:val="Style15"/>
        <w:widowControl w:val="0"/>
        <w:keepNext w:val="0"/>
        <w:keepLines w:val="0"/>
        <w:shd w:val="clear" w:color="auto" w:fill="auto"/>
        <w:bidi w:val="0"/>
        <w:jc w:val="both"/>
        <w:spacing w:before="0" w:after="148" w:line="301" w:lineRule="exact"/>
        <w:ind w:left="20" w:right="0" w:firstLine="66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5"/>
        <w:widowControl w:val="0"/>
        <w:keepNext w:val="0"/>
        <w:keepLines w:val="0"/>
        <w:shd w:val="clear" w:color="auto" w:fill="auto"/>
        <w:bidi w:val="0"/>
        <w:jc w:val="left"/>
        <w:spacing w:before="0" w:after="0" w:line="341" w:lineRule="exact"/>
        <w:ind w:left="20" w:right="274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900" w:left="1217" w:right="1217" w:bottom="1373" w:header="0" w:footer="3" w:gutter="13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5) + Курсив,Интервал -1 pt"/>
    <w:basedOn w:val="CharStyle12"/>
    <w:rPr>
      <w:lang w:val="ru-RU" w:eastAsia="ru-RU" w:bidi="ru-RU"/>
      <w:i/>
      <w:iCs/>
      <w:u w:val="single"/>
      <w:w w:val="100"/>
      <w:spacing w:val="-20"/>
      <w:color w:val="000000"/>
      <w:position w:val="0"/>
    </w:rPr>
  </w:style>
  <w:style w:type="character" w:customStyle="1" w:styleId="CharStyle14">
    <w:name w:val="Основной текст (5)"/>
    <w:basedOn w:val="CharStyle12"/>
    <w:rPr>
      <w:lang w:val="ru-RU" w:eastAsia="ru-RU" w:bidi="ru-RU"/>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 + Полужирный"/>
    <w:basedOn w:val="CharStyle16"/>
    <w:rPr>
      <w:lang w:val="en-US" w:eastAsia="en-US" w:bidi="en-US"/>
      <w:b/>
      <w:bCs/>
      <w:u w:val="single"/>
      <w:sz w:val="24"/>
      <w:szCs w:val="24"/>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9">
    <w:name w:val="Основной текст + Полужирный"/>
    <w:basedOn w:val="CharStyle16"/>
    <w:rPr>
      <w:lang w:val="ru-RU" w:eastAsia="ru-RU" w:bidi="ru-RU"/>
      <w:b/>
      <w:bCs/>
      <w:sz w:val="24"/>
      <w:szCs w:val="24"/>
      <w:w w:val="100"/>
      <w:spacing w:val="0"/>
      <w:color w:val="000000"/>
      <w:position w:val="0"/>
    </w:rPr>
  </w:style>
  <w:style w:type="character" w:customStyle="1" w:styleId="CharStyle20">
    <w:name w:val="Основной текст"/>
    <w:basedOn w:val="CharStyle16"/>
    <w:rPr>
      <w:lang w:val="ru-RU" w:eastAsia="ru-RU" w:bidi="ru-RU"/>
      <w:u w:val="single"/>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7" w:lineRule="exact"/>
      <w:ind w:hanging="360"/>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7"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60" w:line="183"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both"/>
      <w:spacing w:before="360" w:after="3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before="180" w:after="180" w:line="26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