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90" w:wrap="around" w:vAnchor="text" w:hAnchor="margin" w:x="2279" w:y="4807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4"/>
          <w:b/>
          <w:bCs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87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1" w:line="280" w:lineRule="exact"/>
        <w:ind w:left="1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ь</w:t>
      </w:r>
    </w:p>
    <w:p>
      <w:pPr>
        <w:pStyle w:val="Style8"/>
        <w:tabs>
          <w:tab w:leader="none" w:pos="485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  <w:tab/>
      </w:r>
      <w:r>
        <w:rPr>
          <w:rStyle w:val="CharStyle10"/>
          <w:b w:val="0"/>
          <w:bCs w:val="0"/>
        </w:rPr>
        <w:t>Щ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1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5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263Ш-04, факс (.863) 240-99-59 е-таЙ1: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334" w:line="420" w:lineRule="exact"/>
        <w:ind w:left="500" w:right="0" w:firstLine="0"/>
      </w:pPr>
      <w:bookmarkStart w:id="0" w:name="bookmark0"/>
      <w:r>
        <w:rPr>
          <w:rStyle w:val="CharStyle15"/>
          <w:i/>
          <w:iCs/>
        </w:rPr>
        <w:t>^О/.ЛоМ?</w:t>
      </w:r>
      <w:r>
        <w:rPr>
          <w:rStyle w:val="CharStyle16"/>
          <w:i w:val="0"/>
          <w:iCs w:val="0"/>
        </w:rPr>
        <w:t xml:space="preserve"> </w:t>
      </w:r>
      <w:r>
        <w:rPr>
          <w:rStyle w:val="CharStyle17"/>
          <w:vertAlign w:val="subscript"/>
          <w:i w:val="0"/>
          <w:iCs w:val="0"/>
        </w:rPr>
        <w:t>№</w:t>
      </w:r>
      <w:r>
        <w:rPr>
          <w:rStyle w:val="CharStyle17"/>
          <w:i w:val="0"/>
          <w:iCs w:val="0"/>
        </w:rPr>
        <w:t xml:space="preserve"> </w:t>
      </w:r>
      <w:r>
        <w:rPr>
          <w:rStyle w:val="CharStyle18"/>
          <w:i/>
          <w:iCs/>
        </w:rPr>
        <w:t>-рзя/сз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«СМП-161»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- Заявитель) бул. Комарова, д. 28Д, оф. 9, г. Ростов-на-Дону, 344113 эл. почта: </w:t>
      </w:r>
      <w:r>
        <w:fldChar w:fldCharType="begin"/>
      </w:r>
      <w:r>
        <w:rPr>
          <w:color w:val="000000"/>
        </w:rPr>
        <w:instrText> HYPERLINK "mailto:smp-161@ipbox.ru"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smp-161@ipbox.ru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Министерство транспорта Ростовской области </w:t>
      </w:r>
      <w:r>
        <w:rPr>
          <w:rStyle w:val="CharStyle21"/>
          <w:b w:val="0"/>
          <w:bCs w:val="0"/>
        </w:rPr>
        <w:t>(далее - Заказчик)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344019, г. Ростов-на-Дону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Нижегородская, д. 20/11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64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эл. почта: </w:t>
      </w:r>
      <w:r>
        <w:fldChar w:fldCharType="begin"/>
      </w:r>
      <w:r>
        <w:rPr>
          <w:color w:val="000000"/>
        </w:rPr>
        <w:instrText> HYPERLINK "mailto:zakupki.miijitrans@donland.ru"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zakupki.miijitrans@donland.ru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Правительство Ростовской области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Привлеченное лицо)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8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344050, г. Ростов-на-Дону, ул. Социалистическая, д. 112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«Единая электронная торговая площадка»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631" w:left="3240" w:right="3859" w:bottom="3410" w:header="0" w:footer="3" w:gutter="0"/>
          <w:rtlGutter w:val="0"/>
          <w:cols w:num="2" w:space="14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- Оператор электронной площадки) эл. ресурс: </w:t>
      </w:r>
      <w:r>
        <w:fldChar w:fldCharType="begin"/>
      </w:r>
      <w:r>
        <w:rPr>
          <w:color w:val="000000"/>
        </w:rPr>
        <w:instrText> HYPERLINK "http://www.roseltorg.ru"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www.roseltorg.ru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эл. почта: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0" w:firstLine="0"/>
        <w:sectPr>
          <w:type w:val="continuous"/>
          <w:pgSz w:w="16838" w:h="23810"/>
          <w:pgMar w:top="3646" w:left="4824" w:right="4834" w:bottom="34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061/06/54.3-27/2020 о нарушении законодательства о контрактной системе в сфере закупок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h="250" w:wrap="around" w:vAnchor="text" w:hAnchor="margin" w:x="7747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2"/>
          <w:spacing w:val="0"/>
        </w:rPr>
        <w:t>г. Ростов-на-Дону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6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 января 2020 года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соблюдения законодательства о контрактной системе в сфере закупок в составе:</w:t>
      </w:r>
    </w:p>
    <w:p>
      <w:pPr>
        <w:pStyle w:val="Style19"/>
        <w:tabs>
          <w:tab w:leader="none" w:pos="404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М.А. Благодарев,</w:t>
      </w:r>
    </w:p>
    <w:p>
      <w:pPr>
        <w:pStyle w:val="Style19"/>
        <w:tabs>
          <w:tab w:leader="none" w:pos="404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Р.Н. Рыбин, А.Н. Кармазина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70" w:line="298" w:lineRule="exact"/>
        <w:ind w:left="2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дело № 061/06/54.3-27/2020 о нарушении норм Федерального закона «О контрактной системе в сфере закупок товаров, работ, услуг для обеспечения государственных и муниципальных нужд» (далее - Закон) при проведении открытого конкурса в электронной форме №0158200000519000153 «Подготовка проектной документации на капитальный ремонт автомобильной дороги общего пользования регионального значения «с. Самбек - пос. Матвеев Курган - с. Куйбышево - г. Снежное (до границы Украины)» - с. Новиковка - с. Лысогорка - с. Каршенно-Анненка на участке км 30+000 - км 31+344 в Родионово-Несветайском районе», в присутствии: от Заказчика — Печерица С.В., в отсутствие представителей Заявителя, Привлеченного лица и Оператора электронной площадки,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76" w:line="260" w:lineRule="exact"/>
        <w:ind w:left="40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682" w:line="293" w:lineRule="exact"/>
        <w:ind w:left="20" w:right="4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Заявителя* в которой обжалуется конкурсная документация.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4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025576</w:t>
      </w:r>
      <w:bookmarkEnd w:id="1"/>
      <w:r>
        <w:br w:type="page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конкурсная документация составлена с нарушениями Закона.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 частично признал нарушения Закона при подготовке конкурсной документации. </w:t>
      </w:r>
      <w:r>
        <w:rPr>
          <w:rStyle w:val="CharStyle25"/>
        </w:rPr>
        <w:t>I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36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ч.ч.1, 3, 15 ст.99 Закона, «Административным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осуществлению-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- Регламент), утвержденным Приказом ФАС России от 19.11.2014 г. №727/14, установлено следующее: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Согласно! «Изменениям извещения о проведении открытого конкурса в электронной форме» №0158200000519000153: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установлены дата и время окончания подачи заявок - 24.01.2020 в 10:00;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(максимальная) цена контракта (НМЦК) составила 3500000,00 руб.;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Изменения извещения, документация размещены в Единой информационной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36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системе (ЕИС) на официальном сайте </w:t>
      </w:r>
      <w:r>
        <w:fldChar w:fldCharType="begin"/>
      </w:r>
      <w:r>
        <w:rPr>
          <w:rStyle w:val="CharStyle26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31.12.2019.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Рассматривая жалобу Заявителя Комиссией Ростовского У ФАС России (далее - Комиссия) установлено следующее.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жалобе Заявителя указано, что Заказчик в проекте контракта установил срок оплаты выполненных работ - в течении 30 календарных дней. При этом закупка осуществляется у субъектов малого предпринимательства и социально ориентированных некоммерческих организаций, в связи с чем оплата контракта должна производиться в течении 15 календарных дней.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ст.54.1 Закона под .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размещении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ст.54.3 Закона конкурсная документация наряду с информацией, указанной в извещении о проведении открытого конкурса в электронной форме, должна содержать: наименование и описание объекта закупки и условий контракта в соответствии со статьей 33 Закона.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3 статьи 54.3 установлено, что к конкурсной документации должен быть приложен проект контракта, который является неотъемлемой частью конкурсной документации.</w:t>
      </w:r>
    </w:p>
    <w:p>
      <w:pPr>
        <w:pStyle w:val="Style19"/>
        <w:tabs>
          <w:tab w:leader="none" w:pos="4585" w:val="right"/>
          <w:tab w:leader="none" w:pos="4815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пункте 12.1 Информационной карты конкурсной документации Заказчиком установлены запреты и ограничения в соответствии со статьями 28-30 Закона: закупка осуществляется у субъектов малого предпринимательства, социально ориентированных некоммерческих организаций.</w:t>
        <w:tab/>
        <w:t>,&gt;</w:t>
        <w:tab/>
        <w:t>д.,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ст.ЗО Закона Заказчики обязаны осуществлять закупки у субъектов малого предпринимательства, -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части 1.1 статьи 30 Закона, путем: проведения</w:t>
      </w:r>
    </w:p>
    <w:p>
      <w:pPr>
        <w:pStyle w:val="Style27"/>
        <w:tabs>
          <w:tab w:leader="none" w:pos="3979" w:val="right"/>
          <w:tab w:leader="none" w:pos="4210" w:val="right"/>
          <w:tab w:leader="none" w:pos="5059" w:val="center"/>
          <w:tab w:leader="none" w:pos="5357" w:val="center"/>
          <w:tab w:leader="none" w:pos="5650" w:val="left"/>
          <w:tab w:leader="none" w:pos="6350" w:val="center"/>
          <w:tab w:leader="none" w:pos="6566" w:val="center"/>
          <w:tab w:leader="none" w:pos="7104" w:val="center"/>
          <w:tab w:leader="none" w:pos="7513" w:val="center"/>
          <w:tab w:leader="none" w:pos="7344" w:val="center"/>
          <w:tab w:leader="none" w:pos="7483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6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</w:t>
      </w:r>
      <w:r>
        <w:rPr>
          <w:rStyle w:val="CharStyle29"/>
        </w:rPr>
        <w:t xml:space="preserve">!i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/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•</w:t>
        <w:tab/>
        <w:t>1</w:t>
        <w:tab/>
        <w:t>'</w:t>
        <w:tab/>
        <w:t>■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!</w:t>
        <w:tab/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^</w:t>
        <w:tab/>
        <w:t>•</w:t>
        <w:tab/>
        <w:t>1</w:t>
        <w:tab/>
        <w:t>•</w:t>
      </w:r>
      <w:r>
        <w:br w:type="page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открытых конкурсов, конкурсов с ограниченным участием, двухэтапных конкурсов, электронных аукционов, запросов котировок, запросов предложений, в которых участниками закупок являются только.,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3 статьи 30 Закона установлено, что при определении поставщиков (подрядчиков, исполнителей) способами, указанными в пункте 1 части 1 статьи 30 Закона,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ч.8 ст.30 Закона в случае, если в извещении об осуществлении закупки установлены ограничения в соответствии с частью 3 статьи 30 Закона, в контракт, заключаемый с субъектом малого предпринимательства или социально ориентированной некоммерческой, организацией, включается обязательное условие об оплате заказчиком поставленного товара, выполненной работы (ее результатов), оказанной услуги, отдельных этапов исполнения контракта не! более чем в течение пятнадцати рабочих дней с даты подписания заказчиком документа о приемке, предусмотренного частью 7 статьи 94 Закона.</w:t>
      </w:r>
    </w:p>
    <w:p>
      <w:pPr>
        <w:pStyle w:val="Style30"/>
        <w:tabs>
          <w:tab w:leader="none" w:pos="7378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32"/>
          <w:i w:val="0"/>
          <w:iCs w:val="0"/>
        </w:rPr>
        <w:t xml:space="preserve">В разделе 3 проекта контракта, в редакции конкурсной документации, размещенной в ЕИС на момент подачи жалобы, Заказчиком установлено следующее условие: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окончательный расчет с Подрядчиком - по факту исполнения обязательств по Государственному контракту, оформленному подписанием</w:t>
      </w:r>
      <w:r>
        <w:rPr>
          <w:rStyle w:val="CharStyle33"/>
          <w:i w:val="0"/>
          <w:iCs w:val="0"/>
        </w:rPr>
        <w:t xml:space="preserve"> !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акта сдачи-приемки выполненных работ, </w:t>
      </w:r>
      <w:r>
        <w:rPr>
          <w:rStyle w:val="CharStyle34"/>
          <w:i/>
          <w:iCs/>
        </w:rPr>
        <w:t>в течение 30 (тридцати)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календарных с момента подписания соответствующего акта Государственным заказчиком.</w:t>
      </w:r>
      <w:r>
        <w:rPr>
          <w:rStyle w:val="CharStyle33"/>
          <w:i w:val="0"/>
          <w:iCs w:val="0"/>
        </w:rPr>
        <w:t xml:space="preserve"> </w:t>
      </w:r>
      <w:r>
        <w:rPr>
          <w:rStyle w:val="CharStyle32"/>
          <w:i w:val="0"/>
          <w:iCs w:val="0"/>
        </w:rPr>
        <w:t>Данное условие не соответствует ч.8 ст.З0 Закона.</w:t>
        <w:tab/>
        <w:t>I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в заседании Комиссии признал вышеуказанные нарушения, пояснил, что в конкурсную документацию внесены изменения.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Установление вышеуказанного срока оплаты выполненных работ нарушает требования ч.8 ст.30 Закона. Довод жалобы является обоснованным.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31.12.2019 Заказчиком внесены , , изменения в конкурсную документацию, вышеуказанное нарушение устранено, с учетом требований ч.8 ст.30 Закона.</w:t>
      </w:r>
    </w:p>
    <w:p>
      <w:pPr>
        <w:pStyle w:val="Style19"/>
        <w:framePr w:h="249" w:vSpace="58" w:wrap="around" w:vAnchor="text" w:hAnchor="margin" w:x="757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22"/>
          <w:spacing w:val="0"/>
        </w:rPr>
        <w:t>Заказчика предписания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3.35 Регламента оснований для внесения в адрес не имеется, так как указанное нарушение устранено Заказчиком.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57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Российской Федерации от 26.08.2013 №728, в соответствии со ст.ст.99, 106 Закона Комиссия Ростовского УФАС России,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26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7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Заявителя обоснованной.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7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ч.8 ст.30 Закона.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7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не выдавать поскольку указанное нарушение устранено Заказчиком.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7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Рассмотреть вопрос о привлечении к административной ответственности виновного должностного лица Заказчика.</w:t>
      </w:r>
      <w:r>
        <w:br w:type="page"/>
      </w:r>
    </w:p>
    <w:p>
      <w:pPr>
        <w:pStyle w:val="Style19"/>
        <w:numPr>
          <w:ilvl w:val="0"/>
          <w:numId w:val="3"/>
        </w:numPr>
        <w:tabs>
          <w:tab w:leader="none" w:pos="7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740" w:right="260" w:hanging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обеспечить Заказчику, аукционной комиссии Заказчика возможность совершения дальнейших действий, предусмотренных Законом, по аукциону.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74" w:line="302" w:lineRule="exact"/>
        <w:ind w:left="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ч.9 ст. 106 Закона решение может быть обжаловано в судебном порядке в течение трех месяцев со дня его принятия.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87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9"/>
        <w:framePr w:h="240" w:wrap="around" w:vAnchor="text" w:hAnchor="margin" w:x="8642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2"/>
          <w:spacing w:val="0"/>
        </w:rPr>
        <w:t>Р.Н. Рыбин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85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Рыбин Р.Н. </w:t>
      </w:r>
      <w:r>
        <w:fldChar w:fldCharType="begin"/>
      </w:r>
      <w:r>
        <w:rPr>
          <w:color w:val="000000"/>
        </w:rPr>
        <w:instrText> HYPERLINK "mailto:to61-rybin@fas.gov.ru"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to61-rybin@fas.gov.ru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 (863)240-86-88</w:t>
      </w:r>
    </w:p>
    <w:sectPr>
      <w:type w:val="continuous"/>
      <w:pgSz w:w="16838" w:h="23810"/>
      <w:pgMar w:top="4054" w:left="3264" w:right="3192" w:bottom="383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/>
      <w:iCs/>
      <w:u w:val="none"/>
      <w:strike w:val="0"/>
      <w:smallCaps w:val="0"/>
      <w:sz w:val="28"/>
      <w:szCs w:val="28"/>
      <w:rFonts w:ascii="Gulim" w:eastAsia="Gulim" w:hAnsi="Gulim" w:cs="Gulim"/>
    </w:rPr>
  </w:style>
  <w:style w:type="character" w:customStyle="1" w:styleId="CharStyle9">
    <w:name w:val="Основной текст (4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(4) + 18 pt,Не полужирный,Курсив"/>
    <w:basedOn w:val="CharStyle9"/>
    <w:rPr>
      <w:lang w:val="ru-RU" w:eastAsia="ru-RU" w:bidi="ru-RU"/>
      <w:b/>
      <w:bCs/>
      <w:i/>
      <w:iCs/>
      <w:sz w:val="36"/>
      <w:szCs w:val="36"/>
      <w:w w:val="100"/>
      <w:spacing w:val="0"/>
      <w:color w:val="000000"/>
      <w:position w:val="0"/>
    </w:rPr>
  </w:style>
  <w:style w:type="character" w:customStyle="1" w:styleId="CharStyle12">
    <w:name w:val="Основной текст (5)_"/>
    <w:basedOn w:val="DefaultParagraphFont"/>
    <w:link w:val="Style11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Заголовок №2_"/>
    <w:basedOn w:val="DefaultParagraphFont"/>
    <w:link w:val="Style13"/>
    <w:rPr>
      <w:b w:val="0"/>
      <w:bCs w:val="0"/>
      <w:i/>
      <w:iCs/>
      <w:u w:val="none"/>
      <w:strike w:val="0"/>
      <w:smallCaps w:val="0"/>
      <w:sz w:val="23"/>
      <w:szCs w:val="23"/>
      <w:rFonts w:ascii="Impact" w:eastAsia="Impact" w:hAnsi="Impact" w:cs="Impact"/>
      <w:spacing w:val="-10"/>
    </w:rPr>
  </w:style>
  <w:style w:type="character" w:customStyle="1" w:styleId="CharStyle15">
    <w:name w:val="Заголовок №2"/>
    <w:basedOn w:val="CharStyle1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Заголовок №2 + Times New Roman,16 pt,Не курсив,Интервал 0 pt"/>
    <w:basedOn w:val="CharStyle14"/>
    <w:rPr>
      <w:lang w:val="ru-RU" w:eastAsia="ru-RU" w:bidi="ru-RU"/>
      <w:i/>
      <w:iCs/>
      <w:sz w:val="32"/>
      <w:szCs w:val="3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7">
    <w:name w:val="Заголовок №2 + Times New Roman,21 pt,Не курсив,Интервал 0 pt"/>
    <w:basedOn w:val="CharStyle14"/>
    <w:rPr>
      <w:lang w:val="ru-RU" w:eastAsia="ru-RU" w:bidi="ru-RU"/>
      <w:i/>
      <w:iCs/>
      <w:sz w:val="42"/>
      <w:szCs w:val="4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8">
    <w:name w:val="Заголовок №2 + Tahoma,17 pt,Интервал -1 pt"/>
    <w:basedOn w:val="CharStyle14"/>
    <w:rPr>
      <w:lang w:val="ru-RU" w:eastAsia="ru-RU" w:bidi="ru-RU"/>
      <w:u w:val="single"/>
      <w:sz w:val="34"/>
      <w:szCs w:val="34"/>
      <w:rFonts w:ascii="Tahoma" w:eastAsia="Tahoma" w:hAnsi="Tahoma" w:cs="Tahoma"/>
      <w:w w:val="100"/>
      <w:spacing w:val="-3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1">
    <w:name w:val="Основной текст (4) + Не полужирный"/>
    <w:basedOn w:val="CharStyle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24">
    <w:name w:val="Заголовок №1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25">
    <w:name w:val="Основной текст + Tahoma,12 pt,Курсив"/>
    <w:basedOn w:val="CharStyle20"/>
    <w:rPr>
      <w:lang w:val="ru-RU" w:eastAsia="ru-RU" w:bidi="ru-RU"/>
      <w:i/>
      <w:iCs/>
      <w:sz w:val="24"/>
      <w:szCs w:val="24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2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8">
    <w:name w:val="Основной текст (6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1"/>
      <w:szCs w:val="11"/>
      <w:rFonts w:ascii="Gulim" w:eastAsia="Gulim" w:hAnsi="Gulim" w:cs="Gulim"/>
    </w:rPr>
  </w:style>
  <w:style w:type="character" w:customStyle="1" w:styleId="CharStyle29">
    <w:name w:val="Основной текст (6) + Tahoma,8,5 pt,Интервал 0 pt"/>
    <w:basedOn w:val="CharStyle28"/>
    <w:rPr>
      <w:lang w:val="en-US" w:eastAsia="en-US" w:bidi="en-US"/>
      <w:sz w:val="17"/>
      <w:szCs w:val="17"/>
      <w:rFonts w:ascii="Tahoma" w:eastAsia="Tahoma" w:hAnsi="Tahoma" w:cs="Tahoma"/>
      <w:w w:val="100"/>
      <w:spacing w:val="-10"/>
      <w:color w:val="000000"/>
      <w:position w:val="0"/>
    </w:rPr>
  </w:style>
  <w:style w:type="character" w:customStyle="1" w:styleId="CharStyle31">
    <w:name w:val="Основной текст (7)_"/>
    <w:basedOn w:val="DefaultParagraphFont"/>
    <w:link w:val="Style30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2">
    <w:name w:val="Основной текст (7) + Не курсив"/>
    <w:basedOn w:val="CharStyle3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3">
    <w:name w:val="Основной текст (7) + 11 pt,Не курсив"/>
    <w:basedOn w:val="CharStyle31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34">
    <w:name w:val="Основной текст (7)"/>
    <w:basedOn w:val="CharStyle3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6">
    <w:name w:val="Основной текст (8)_"/>
    <w:basedOn w:val="DefaultParagraphFont"/>
    <w:link w:val="Style35"/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5"/>
    <w:pPr>
      <w:widowControl w:val="0"/>
      <w:shd w:val="clear" w:color="auto" w:fill="FFFFFF"/>
      <w:jc w:val="center"/>
      <w:spacing w:before="42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spacing w:after="12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Gulim" w:eastAsia="Gulim" w:hAnsi="Gulim" w:cs="Gulim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both"/>
      <w:spacing w:before="120" w:line="269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jc w:val="center"/>
      <w:spacing w:before="120" w:after="240" w:line="187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FFFFFF"/>
      <w:outlineLvl w:val="1"/>
      <w:spacing w:before="240" w:after="420" w:line="0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Impact" w:eastAsia="Impact" w:hAnsi="Impact" w:cs="Impact"/>
      <w:spacing w:val="-10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after="180" w:line="245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right"/>
      <w:outlineLvl w:val="0"/>
      <w:spacing w:before="72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jc w:val="both"/>
      <w:spacing w:line="298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Gulim" w:eastAsia="Gulim" w:hAnsi="Gulim" w:cs="Gulim"/>
    </w:rPr>
  </w:style>
  <w:style w:type="paragraph" w:customStyle="1" w:styleId="Style30">
    <w:name w:val="Основной текст (7)"/>
    <w:basedOn w:val="Normal"/>
    <w:link w:val="CharStyle31"/>
    <w:pPr>
      <w:widowControl w:val="0"/>
      <w:shd w:val="clear" w:color="auto" w:fill="FFFFFF"/>
      <w:jc w:val="both"/>
      <w:spacing w:line="298" w:lineRule="exact"/>
      <w:ind w:firstLine="72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5">
    <w:name w:val="Основной текст (8)"/>
    <w:basedOn w:val="Normal"/>
    <w:link w:val="CharStyle36"/>
    <w:pPr>
      <w:widowControl w:val="0"/>
      <w:shd w:val="clear" w:color="auto" w:fill="FFFFFF"/>
      <w:spacing w:before="5940" w:line="187" w:lineRule="exact"/>
    </w:pPr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