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98"/>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189"/>
        <w:ind w:left="0" w:right="0" w:firstLine="0"/>
      </w:pPr>
      <w:r>
        <w:rPr>
          <w:rStyle w:val="CharStyle8"/>
          <w:b/>
          <w:bCs/>
        </w:rPr>
        <w:t>УПРАВЛЕНИЕ Федеральной антимонопольной службы по Республике Адыгея</w:t>
      </w:r>
    </w:p>
    <w:p>
      <w:pPr>
        <w:pStyle w:val="Style9"/>
        <w:widowControl w:val="0"/>
        <w:keepNext w:val="0"/>
        <w:keepLines w:val="0"/>
        <w:shd w:val="clear" w:color="auto" w:fill="auto"/>
        <w:bidi w:val="0"/>
        <w:spacing w:before="0" w:after="0"/>
        <w:ind w:left="0" w:right="0" w:firstLine="0"/>
      </w:pPr>
      <w:r>
        <w:rPr>
          <w:rStyle w:val="CharStyle11"/>
        </w:rPr>
        <w:t xml:space="preserve">ул. Ленина, 40, г. Майкоп, 385000 Тел./факс: (8772) 57-05-22 </w:t>
      </w:r>
      <w:r>
        <w:rPr>
          <w:rStyle w:val="CharStyle11"/>
          <w:lang w:val="en-US" w:eastAsia="en-US" w:bidi="en-US"/>
        </w:rPr>
        <w:t xml:space="preserve">e-mail: </w:t>
      </w:r>
      <w:r>
        <w:fldChar w:fldCharType="begin"/>
      </w:r>
      <w:r>
        <w:rPr>
          <w:rStyle w:val="CharStyle11"/>
        </w:rPr>
        <w:instrText> HYPERLINK "mailto:to01@fas.gov.ru" </w:instrText>
      </w:r>
      <w:r>
        <w:fldChar w:fldCharType="separate"/>
      </w:r>
      <w:r>
        <w:rPr>
          <w:rStyle w:val="Hyperlink"/>
          <w:lang w:val="en-US" w:eastAsia="en-US" w:bidi="en-US"/>
        </w:rPr>
        <w:t>to01@fas.gov.ru</w:t>
      </w:r>
      <w:r>
        <w:fldChar w:fldCharType="end"/>
      </w:r>
    </w:p>
    <w:p>
      <w:pPr>
        <w:pStyle w:val="Style3"/>
        <w:widowControl w:val="0"/>
        <w:keepNext w:val="0"/>
        <w:keepLines w:val="0"/>
        <w:shd w:val="clear" w:color="auto" w:fill="auto"/>
        <w:bidi w:val="0"/>
        <w:spacing w:before="0" w:after="102" w:line="244" w:lineRule="exact"/>
        <w:ind w:left="0" w:right="0" w:firstLine="0"/>
      </w:pPr>
      <w:r>
        <w:rPr>
          <w:rStyle w:val="CharStyle5"/>
          <w:b/>
          <w:bCs/>
        </w:rPr>
        <w:t>МОНОПОЛИЕМ ПЭШГУЕКЮРЭ ФЕДЕРАЛЬНО КЪУЛЫКЪУР</w:t>
      </w:r>
    </w:p>
    <w:p>
      <w:pPr>
        <w:pStyle w:val="Style12"/>
        <w:widowControl w:val="0"/>
        <w:keepNext w:val="0"/>
        <w:keepLines w:val="0"/>
        <w:shd w:val="clear" w:color="auto" w:fill="auto"/>
        <w:bidi w:val="0"/>
        <w:spacing w:before="0" w:after="182"/>
        <w:ind w:left="0" w:right="0" w:firstLine="0"/>
      </w:pPr>
      <w:r>
        <w:rPr>
          <w:rStyle w:val="CharStyle14"/>
        </w:rPr>
        <w:t>Монополием пэш1уек1орэ Федеральнэ къулыкъум Адыгэ РеспубликэмкЬ и Гъэ1орыш1ап1</w:t>
      </w:r>
    </w:p>
    <w:p>
      <w:pPr>
        <w:pStyle w:val="Style9"/>
        <w:widowControl w:val="0"/>
        <w:keepNext w:val="0"/>
        <w:keepLines w:val="0"/>
        <w:shd w:val="clear" w:color="auto" w:fill="auto"/>
        <w:bidi w:val="0"/>
        <w:spacing w:before="0" w:after="0"/>
        <w:ind w:left="0" w:right="0" w:firstLine="0"/>
        <w:sectPr>
          <w:footnotePr>
            <w:pos w:val="pageBottom"/>
            <w:numFmt w:val="decimal"/>
            <w:numRestart w:val="continuous"/>
          </w:footnotePr>
          <w:type w:val="continuous"/>
          <w:pgSz w:w="11906" w:h="16838"/>
          <w:pgMar w:top="1330" w:left="1353" w:right="1317" w:bottom="1307" w:header="0" w:footer="3" w:gutter="0"/>
          <w:rtlGutter w:val="0"/>
          <w:cols w:num="2" w:space="2292"/>
          <w:noEndnote/>
          <w:docGrid w:linePitch="360"/>
        </w:sectPr>
      </w:pPr>
      <w:r>
        <w:rPr>
          <w:rStyle w:val="CharStyle11"/>
        </w:rPr>
        <w:t xml:space="preserve">Лениным иур, 40, къ. Мыекъуапэ, 385000 Тел./факс: (8772) 57-05-22 </w:t>
      </w:r>
      <w:r>
        <w:rPr>
          <w:rStyle w:val="CharStyle11"/>
          <w:lang w:val="en-US" w:eastAsia="en-US" w:bidi="en-US"/>
        </w:rPr>
        <w:t xml:space="preserve">e-mail: </w:t>
      </w:r>
      <w:r>
        <w:fldChar w:fldCharType="begin"/>
      </w:r>
      <w:r>
        <w:rPr>
          <w:rStyle w:val="CharStyle11"/>
        </w:rPr>
        <w:instrText> HYPERLINK "mailto:to01@fas.gov.ru" </w:instrText>
      </w:r>
      <w:r>
        <w:fldChar w:fldCharType="separate"/>
      </w:r>
      <w:r>
        <w:rPr>
          <w:rStyle w:val="Hyperlink"/>
          <w:lang w:val="en-US" w:eastAsia="en-US" w:bidi="en-US"/>
        </w:rPr>
        <w:t>to01@fas.gov.ru</w:t>
      </w:r>
      <w:r>
        <w:fldChar w:fldCharType="end"/>
      </w:r>
    </w:p>
    <w:p>
      <w:pPr>
        <w:widowControl w:val="0"/>
        <w:spacing w:line="240" w:lineRule="exact"/>
        <w:rPr>
          <w:sz w:val="19"/>
          <w:szCs w:val="19"/>
        </w:rPr>
      </w:pPr>
    </w:p>
    <w:p>
      <w:pPr>
        <w:widowControl w:val="0"/>
        <w:spacing w:before="25" w:after="2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jc w:val="left"/>
        <w:spacing w:before="0" w:after="0" w:line="302" w:lineRule="exact"/>
        <w:ind w:left="20" w:right="0" w:firstLine="0"/>
      </w:pPr>
      <w:r>
        <w:rPr>
          <w:lang w:val="ru-RU" w:eastAsia="ru-RU" w:bidi="ru-RU"/>
          <w:sz w:val="24"/>
          <w:szCs w:val="24"/>
          <w:w w:val="100"/>
          <w:spacing w:val="0"/>
          <w:color w:val="000000"/>
          <w:position w:val="0"/>
        </w:rPr>
        <w:t>ООО «Южгазстрой»</w:t>
      </w:r>
    </w:p>
    <w:p>
      <w:pPr>
        <w:pStyle w:val="Style9"/>
        <w:framePr w:h="154" w:wrap="around" w:vAnchor="text" w:hAnchor="margin" w:x="-3349" w:y="19"/>
        <w:widowControl w:val="0"/>
        <w:keepNext w:val="0"/>
        <w:keepLines w:val="0"/>
        <w:shd w:val="clear" w:color="auto" w:fill="auto"/>
        <w:bidi w:val="0"/>
        <w:jc w:val="left"/>
        <w:spacing w:before="0" w:after="0" w:line="140" w:lineRule="exact"/>
        <w:ind w:left="0" w:right="0" w:firstLine="0"/>
      </w:pPr>
      <w:r>
        <w:rPr>
          <w:rStyle w:val="CharStyle16"/>
          <w:spacing w:val="0"/>
        </w:rPr>
        <w:t>На №</w:t>
      </w:r>
    </w:p>
    <w:p>
      <w:pPr>
        <w:pStyle w:val="Style9"/>
        <w:framePr w:h="140" w:wrap="around" w:vAnchor="text" w:hAnchor="margin" w:x="-1791" w:y="42"/>
        <w:widowControl w:val="0"/>
        <w:keepNext w:val="0"/>
        <w:keepLines w:val="0"/>
        <w:shd w:val="clear" w:color="auto" w:fill="auto"/>
        <w:bidi w:val="0"/>
        <w:jc w:val="left"/>
        <w:spacing w:before="0" w:after="0" w:line="140" w:lineRule="exact"/>
        <w:ind w:left="0" w:right="0" w:firstLine="0"/>
      </w:pPr>
      <w:r>
        <w:rPr>
          <w:rStyle w:val="CharStyle16"/>
          <w:spacing w:val="0"/>
        </w:rPr>
        <w:t>от</w:t>
      </w:r>
    </w:p>
    <w:p>
      <w:pPr>
        <w:pStyle w:val="Style12"/>
        <w:widowControl w:val="0"/>
        <w:keepNext w:val="0"/>
        <w:keepLines w:val="0"/>
        <w:shd w:val="clear" w:color="auto" w:fill="auto"/>
        <w:bidi w:val="0"/>
        <w:jc w:val="left"/>
        <w:spacing w:before="0" w:after="244" w:line="302" w:lineRule="exact"/>
        <w:ind w:left="20" w:right="240" w:firstLine="0"/>
      </w:pPr>
      <w:r>
        <w:rPr>
          <w:lang w:val="ru-RU" w:eastAsia="ru-RU" w:bidi="ru-RU"/>
          <w:sz w:val="24"/>
          <w:szCs w:val="24"/>
          <w:w w:val="100"/>
          <w:spacing w:val="0"/>
          <w:color w:val="000000"/>
          <w:position w:val="0"/>
        </w:rPr>
        <w:t xml:space="preserve">385000, г. Майкоп, ул. Привокзальная, 106-а </w:t>
      </w:r>
      <w:r>
        <w:rPr>
          <w:lang w:val="en-US" w:eastAsia="en-US" w:bidi="en-US"/>
          <w:sz w:val="24"/>
          <w:szCs w:val="24"/>
          <w:w w:val="100"/>
          <w:spacing w:val="0"/>
          <w:color w:val="000000"/>
          <w:position w:val="0"/>
        </w:rPr>
        <w:t xml:space="preserve">e-mail: </w:t>
      </w:r>
      <w:r>
        <w:fldChar w:fldCharType="begin"/>
      </w:r>
      <w:r>
        <w:rPr>
          <w:color w:val="000000"/>
        </w:rPr>
        <w:instrText> HYPERLINK "mailto:ygs.01@mail.ru" </w:instrText>
      </w:r>
      <w:r>
        <w:fldChar w:fldCharType="separate"/>
      </w:r>
      <w:r>
        <w:rPr>
          <w:rStyle w:val="Hyperlink"/>
          <w:lang w:val="en-US" w:eastAsia="en-US" w:bidi="en-US"/>
          <w:sz w:val="24"/>
          <w:szCs w:val="24"/>
          <w:w w:val="100"/>
          <w:spacing w:val="0"/>
          <w:position w:val="0"/>
        </w:rPr>
        <w:t>ygs.01@mail.ru</w:t>
      </w:r>
      <w:r>
        <w:fldChar w:fldCharType="end"/>
      </w:r>
    </w:p>
    <w:p>
      <w:pPr>
        <w:pStyle w:val="Style12"/>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Администрация МО «Гиагинский район»</w:t>
      </w:r>
    </w:p>
    <w:p>
      <w:pPr>
        <w:pStyle w:val="Style12"/>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385600, РА, Гиагинский район, ст. Гиагинская, ул.</w:t>
      </w:r>
    </w:p>
    <w:p>
      <w:pPr>
        <w:pStyle w:val="Style12"/>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Кооперативная, 35</w:t>
      </w:r>
    </w:p>
    <w:p>
      <w:pPr>
        <w:pStyle w:val="Style12"/>
        <w:widowControl w:val="0"/>
        <w:keepNext w:val="0"/>
        <w:keepLines w:val="0"/>
        <w:shd w:val="clear" w:color="auto" w:fill="auto"/>
        <w:bidi w:val="0"/>
        <w:jc w:val="left"/>
        <w:spacing w:before="0" w:after="237" w:line="298" w:lineRule="exact"/>
        <w:ind w:left="20" w:right="0" w:firstLine="0"/>
      </w:pPr>
      <w:r>
        <w:rPr>
          <w:lang w:val="en-US" w:eastAsia="en-US" w:bidi="en-US"/>
          <w:sz w:val="24"/>
          <w:szCs w:val="24"/>
          <w:w w:val="100"/>
          <w:spacing w:val="0"/>
          <w:color w:val="000000"/>
          <w:position w:val="0"/>
        </w:rPr>
        <w:t xml:space="preserve">E-mail: </w:t>
      </w:r>
      <w:r>
        <w:fldChar w:fldCharType="begin"/>
      </w:r>
      <w:r>
        <w:rPr>
          <w:color w:val="000000"/>
        </w:rPr>
        <w:instrText> HYPERLINK "mailto:giaginskadmin@mail.ru" </w:instrText>
      </w:r>
      <w:r>
        <w:fldChar w:fldCharType="separate"/>
      </w:r>
      <w:r>
        <w:rPr>
          <w:rStyle w:val="Hyperlink"/>
          <w:lang w:val="en-US" w:eastAsia="en-US" w:bidi="en-US"/>
          <w:sz w:val="24"/>
          <w:szCs w:val="24"/>
          <w:w w:val="100"/>
          <w:spacing w:val="0"/>
          <w:position w:val="0"/>
        </w:rPr>
        <w:t>giaginskadmin@mail.ru</w:t>
      </w:r>
      <w:r>
        <w:fldChar w:fldCharType="end"/>
      </w:r>
    </w:p>
    <w:p>
      <w:pPr>
        <w:pStyle w:val="Style12"/>
        <w:widowControl w:val="0"/>
        <w:keepNext w:val="0"/>
        <w:keepLines w:val="0"/>
        <w:shd w:val="clear" w:color="auto" w:fill="auto"/>
        <w:bidi w:val="0"/>
        <w:jc w:val="left"/>
        <w:spacing w:before="0" w:after="0" w:line="302" w:lineRule="exact"/>
        <w:ind w:left="20" w:right="240" w:firstLine="0"/>
        <w:sectPr>
          <w:type w:val="continuous"/>
          <w:pgSz w:w="11906" w:h="16838"/>
          <w:pgMar w:top="1330" w:left="4874" w:right="1150" w:bottom="1307" w:header="0" w:footer="3" w:gutter="0"/>
          <w:rtlGutter w:val="0"/>
          <w:cols w:space="720"/>
          <w:noEndnote/>
          <w:docGrid w:linePitch="360"/>
        </w:sectPr>
      </w:pPr>
      <w:r>
        <w:rPr>
          <w:lang w:val="ru-RU" w:eastAsia="ru-RU" w:bidi="ru-RU"/>
          <w:sz w:val="24"/>
          <w:szCs w:val="24"/>
          <w:w w:val="100"/>
          <w:spacing w:val="0"/>
          <w:color w:val="000000"/>
          <w:position w:val="0"/>
        </w:rPr>
        <w:t xml:space="preserve">АО «Единая электронная торговая площадка» 115114, г.Москва, ул.Кожевническая, д. 14, стр.5 Факс: (495) 730-59-07 </w:t>
      </w:r>
      <w:r>
        <w:rPr>
          <w:lang w:val="en-US" w:eastAsia="en-US" w:bidi="en-US"/>
          <w:sz w:val="24"/>
          <w:szCs w:val="24"/>
          <w:w w:val="100"/>
          <w:spacing w:val="0"/>
          <w:color w:val="000000"/>
          <w:position w:val="0"/>
        </w:rPr>
        <w:t xml:space="preserve">E-mail: </w:t>
      </w:r>
      <w:r>
        <w:fldChar w:fldCharType="begin"/>
      </w:r>
      <w:r>
        <w:rPr>
          <w:color w:val="000000"/>
        </w:rPr>
        <w:instrText> HYPERLINK "mailto:info@roseltorg.ru" </w:instrText>
      </w:r>
      <w:r>
        <w:fldChar w:fldCharType="separate"/>
      </w:r>
      <w:r>
        <w:rPr>
          <w:rStyle w:val="Hyperlink"/>
          <w:lang w:val="en-US" w:eastAsia="en-US" w:bidi="en-US"/>
          <w:sz w:val="24"/>
          <w:szCs w:val="24"/>
          <w:w w:val="100"/>
          <w:spacing w:val="0"/>
          <w:position w:val="0"/>
        </w:rPr>
        <w:t>info@roseltorg.ru</w:t>
      </w:r>
      <w:r>
        <w:fldChar w:fldCharType="end"/>
      </w:r>
    </w:p>
    <w:p>
      <w:pPr>
        <w:widowControl w:val="0"/>
        <w:spacing w:before="54" w:after="5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spacing w:before="0" w:after="0" w:line="240" w:lineRule="exact"/>
        <w:ind w:left="0" w:right="0" w:firstLine="0"/>
      </w:pPr>
      <w:r>
        <w:rPr>
          <w:lang w:val="ru-RU" w:eastAsia="ru-RU" w:bidi="ru-RU"/>
          <w:sz w:val="24"/>
          <w:szCs w:val="24"/>
          <w:w w:val="100"/>
          <w:spacing w:val="0"/>
          <w:color w:val="000000"/>
          <w:position w:val="0"/>
        </w:rPr>
        <w:t>РЕШЕНИЕ</w:t>
      </w:r>
    </w:p>
    <w:p>
      <w:pPr>
        <w:pStyle w:val="Style12"/>
        <w:tabs>
          <w:tab w:leader="none" w:pos="9522" w:val="right"/>
        </w:tabs>
        <w:widowControl w:val="0"/>
        <w:keepNext w:val="0"/>
        <w:keepLines w:val="0"/>
        <w:shd w:val="clear" w:color="auto" w:fill="auto"/>
        <w:bidi w:val="0"/>
        <w:jc w:val="left"/>
        <w:spacing w:before="0" w:after="57" w:line="298" w:lineRule="exact"/>
        <w:ind w:left="20" w:right="20" w:firstLine="1480"/>
      </w:pPr>
      <w:r>
        <w:rPr>
          <w:lang w:val="ru-RU" w:eastAsia="ru-RU" w:bidi="ru-RU"/>
          <w:sz w:val="24"/>
          <w:szCs w:val="24"/>
          <w:w w:val="100"/>
          <w:spacing w:val="0"/>
          <w:color w:val="000000"/>
          <w:position w:val="0"/>
        </w:rPr>
        <w:t>по делу №001/06/31-2/2020 о нарушении законодательства о контрактной системе в сфере закупок 20 января 2020 года</w:t>
        <w:tab/>
        <w:t>г.Майкоп</w:t>
      </w:r>
    </w:p>
    <w:p>
      <w:pPr>
        <w:pStyle w:val="Style12"/>
        <w:widowControl w:val="0"/>
        <w:keepNext w:val="0"/>
        <w:keepLines w:val="0"/>
        <w:shd w:val="clear" w:color="auto" w:fill="auto"/>
        <w:bidi w:val="0"/>
        <w:jc w:val="left"/>
        <w:spacing w:before="0" w:after="64" w:line="302" w:lineRule="exact"/>
        <w:ind w:left="20" w:right="3920" w:firstLine="0"/>
      </w:pPr>
      <w:r>
        <w:rPr>
          <w:lang w:val="ru-RU" w:eastAsia="ru-RU" w:bidi="ru-RU"/>
          <w:sz w:val="24"/>
          <w:szCs w:val="24"/>
          <w:w w:val="100"/>
          <w:spacing w:val="0"/>
          <w:color w:val="000000"/>
          <w:position w:val="0"/>
        </w:rPr>
        <w:t>Резолютивная часть оглашена: 16.01.2020 Решение в полном объеме изготовлено: 20.01.2020</w:t>
      </w:r>
    </w:p>
    <w:p>
      <w:pPr>
        <w:pStyle w:val="Style12"/>
        <w:widowControl w:val="0"/>
        <w:keepNext w:val="0"/>
        <w:keepLines w:val="0"/>
        <w:shd w:val="clear" w:color="auto" w:fill="auto"/>
        <w:bidi w:val="0"/>
        <w:jc w:val="both"/>
        <w:spacing w:before="0" w:after="0" w:line="298" w:lineRule="exact"/>
        <w:ind w:left="20" w:right="20" w:firstLine="580"/>
      </w:pPr>
      <w:r>
        <w:rPr>
          <w:lang w:val="ru-RU" w:eastAsia="ru-RU" w:bidi="ru-RU"/>
          <w:sz w:val="24"/>
          <w:szCs w:val="24"/>
          <w:w w:val="100"/>
          <w:spacing w:val="0"/>
          <w:color w:val="000000"/>
          <w:position w:val="0"/>
        </w:rPr>
        <w:t>Комиссия Управления Федеральной антимонопольной службы по Республике Адыгея по контролю в сфере закупок (далее - Комиссия УФ АС) в составе: председателя Комиссии УФАС - Женетля А.Ш., заместителя руководителя Управления, членов Комиссии УФАС: начальника отдела Управления - Вдовиной</w:t>
      </w:r>
    </w:p>
    <w:p>
      <w:pPr>
        <w:pStyle w:val="Style12"/>
        <w:tabs>
          <w:tab w:leader="none" w:pos="828" w:val="left"/>
        </w:tabs>
        <w:widowControl w:val="0"/>
        <w:keepNext w:val="0"/>
        <w:keepLines w:val="0"/>
        <w:shd w:val="clear" w:color="auto" w:fill="auto"/>
        <w:bidi w:val="0"/>
        <w:jc w:val="both"/>
        <w:spacing w:before="0" w:after="226" w:line="298" w:lineRule="exact"/>
        <w:ind w:left="20" w:right="20" w:firstLine="0"/>
      </w:pPr>
      <w:r>
        <w:rPr>
          <w:lang w:val="ru-RU" w:eastAsia="ru-RU" w:bidi="ru-RU"/>
          <w:sz w:val="24"/>
          <w:szCs w:val="24"/>
          <w:w w:val="100"/>
          <w:spacing w:val="0"/>
          <w:color w:val="000000"/>
          <w:position w:val="0"/>
        </w:rPr>
        <w:t xml:space="preserve">О.Ю., ведущего специалиста-эксперта Управления Блягоза Р.Х., в присутствии представителей: Заявителя - ООО «Южгазстрой» (далее - Заявитель) Лапиной Э.А. (доверенность от 15.01.2020 №2); Заказчика - Администрации муниципального образования «Гиагинский район» (далее - Заказчик) Магалясовой Н.В. (доверенность от 14.01.2020 №93) и Ковалевой О.И. (доверенность от 14.01.2020 №92), рассмотрев жалобу Заявителя на положения документации электронного аукциона на строительство распределительных газопроводов низкого давления в МО "Гиагинский район" (извещение №0176300005419000099) (далее - Аукцион), проведя внеплановую проверку на основании пункта 1 части 15 статьи 99 Федерального закона от 05.04.2013 № 44-ФЗ «О контрактной систвУе! </w:t>
      </w:r>
      <w:r>
        <w:rPr>
          <w:lang w:val="en-US" w:eastAsia="en-US" w:bidi="en-US"/>
          <w:sz w:val="24"/>
          <w:szCs w:val="24"/>
          <w:w w:val="100"/>
          <w:spacing w:val="0"/>
          <w:color w:val="000000"/>
          <w:position w:val="0"/>
        </w:rPr>
        <w:t>S</w:t>
      </w:r>
      <w:r>
        <w:rPr>
          <w:lang w:val="ru-RU" w:eastAsia="ru-RU" w:bidi="ru-RU"/>
          <w:sz w:val="24"/>
          <w:szCs w:val="24"/>
          <w:w w:val="100"/>
          <w:spacing w:val="0"/>
          <w:color w:val="000000"/>
          <w:position w:val="0"/>
        </w:rPr>
        <w:t>буфере</w:t>
        <w:br w:type="page"/>
        <w:t>закупок товаров, работ, услуг для государственных и муниципальных нужд» (далее - Закон о контрактной системе), пункта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12"/>
        <w:widowControl w:val="0"/>
        <w:keepNext w:val="0"/>
        <w:keepLines w:val="0"/>
        <w:shd w:val="clear" w:color="auto" w:fill="auto"/>
        <w:bidi w:val="0"/>
        <w:jc w:val="left"/>
        <w:spacing w:before="0" w:after="195" w:line="240" w:lineRule="exact"/>
        <w:ind w:left="4160" w:right="0" w:firstLine="0"/>
      </w:pPr>
      <w:r>
        <w:rPr>
          <w:lang w:val="ru-RU" w:eastAsia="ru-RU" w:bidi="ru-RU"/>
          <w:sz w:val="24"/>
          <w:szCs w:val="24"/>
          <w:w w:val="100"/>
          <w:spacing w:val="0"/>
          <w:color w:val="000000"/>
          <w:position w:val="0"/>
        </w:rPr>
        <w:t>УСТАНОВИЛА:</w:t>
      </w:r>
    </w:p>
    <w:p>
      <w:pPr>
        <w:pStyle w:val="Style12"/>
        <w:widowControl w:val="0"/>
        <w:keepNext w:val="0"/>
        <w:keepLines w:val="0"/>
        <w:shd w:val="clear" w:color="auto" w:fill="auto"/>
        <w:bidi w:val="0"/>
        <w:jc w:val="both"/>
        <w:spacing w:before="0" w:after="0" w:line="298" w:lineRule="exact"/>
        <w:ind w:left="40" w:right="40" w:firstLine="600"/>
      </w:pPr>
      <w:r>
        <w:rPr>
          <w:lang w:val="ru-RU" w:eastAsia="ru-RU" w:bidi="ru-RU"/>
          <w:sz w:val="24"/>
          <w:szCs w:val="24"/>
          <w:w w:val="100"/>
          <w:spacing w:val="0"/>
          <w:color w:val="000000"/>
          <w:position w:val="0"/>
        </w:rPr>
        <w:t xml:space="preserve">В Управление Федеральной антимонопольной службы по Республике Адыгея (далее - Адыгейское УФАС России) 09.01.2020 поступила жалоба Заявителя, в которой указано, что Заказчик в нарушение требований части 2 статьи 31 Закона о контрактной системе и Постановления Правительства РФ от 04.02.2:015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№99) необоснованно установил требования о наличии опыта на выполнение работ по строительству, реконструкции, капитальному ремонту, сносу объекта капитального строительства, за исключением линейного объекта. В связи с чем ограничил конкуренцию, исключил возможность участия в проведении данной закупки именно специализированных организаций имеющих опыт в области строительства линейных объектов.</w:t>
      </w:r>
    </w:p>
    <w:p>
      <w:pPr>
        <w:pStyle w:val="Style12"/>
        <w:widowControl w:val="0"/>
        <w:keepNext w:val="0"/>
        <w:keepLines w:val="0"/>
        <w:shd w:val="clear" w:color="auto" w:fill="auto"/>
        <w:bidi w:val="0"/>
        <w:jc w:val="both"/>
        <w:spacing w:before="0" w:after="0" w:line="298" w:lineRule="exact"/>
        <w:ind w:left="40" w:right="40" w:firstLine="600"/>
      </w:pPr>
      <w:r>
        <w:rPr>
          <w:lang w:val="ru-RU" w:eastAsia="ru-RU" w:bidi="ru-RU"/>
          <w:sz w:val="24"/>
          <w:szCs w:val="24"/>
          <w:w w:val="100"/>
          <w:spacing w:val="0"/>
          <w:color w:val="000000"/>
          <w:position w:val="0"/>
        </w:rPr>
        <w:t>На основании изложенного Заявитель просит приостановить размещение закупки до рассмотрения жалобы по существу и обязать Заказчика внести изменения в аукционную документацию.</w:t>
      </w:r>
    </w:p>
    <w:p>
      <w:pPr>
        <w:pStyle w:val="Style12"/>
        <w:widowControl w:val="0"/>
        <w:keepNext w:val="0"/>
        <w:keepLines w:val="0"/>
        <w:shd w:val="clear" w:color="auto" w:fill="auto"/>
        <w:bidi w:val="0"/>
        <w:jc w:val="both"/>
        <w:spacing w:before="0" w:after="0" w:line="298" w:lineRule="exact"/>
        <w:ind w:left="40" w:right="40" w:firstLine="600"/>
      </w:pPr>
      <w:r>
        <w:rPr>
          <w:lang w:val="ru-RU" w:eastAsia="ru-RU" w:bidi="ru-RU"/>
          <w:sz w:val="24"/>
          <w:szCs w:val="24"/>
          <w:w w:val="100"/>
          <w:spacing w:val="0"/>
          <w:color w:val="000000"/>
          <w:position w:val="0"/>
        </w:rPr>
        <w:t>В результате рассмотрения жалобы и проведения внеплановой проверки Комиссия УФАС установила следующее.</w:t>
      </w:r>
    </w:p>
    <w:p>
      <w:pPr>
        <w:pStyle w:val="Style12"/>
        <w:widowControl w:val="0"/>
        <w:keepNext w:val="0"/>
        <w:keepLines w:val="0"/>
        <w:shd w:val="clear" w:color="auto" w:fill="auto"/>
        <w:bidi w:val="0"/>
        <w:jc w:val="both"/>
        <w:spacing w:before="0" w:after="0" w:line="298" w:lineRule="exact"/>
        <w:ind w:left="40" w:right="40" w:firstLine="600"/>
      </w:pPr>
      <w:r>
        <w:rPr>
          <w:lang w:val="ru-RU" w:eastAsia="ru-RU" w:bidi="ru-RU"/>
          <w:sz w:val="24"/>
          <w:szCs w:val="24"/>
          <w:w w:val="100"/>
          <w:spacing w:val="0"/>
          <w:color w:val="000000"/>
          <w:position w:val="0"/>
        </w:rPr>
        <w:t xml:space="preserve">Заказчиком в единой информационной системе на официальном сайте для размещения закупок </w:t>
      </w:r>
      <w:r>
        <w:rPr>
          <w:lang w:val="en-US" w:eastAsia="en-US" w:bidi="en-US"/>
          <w:sz w:val="24"/>
          <w:szCs w:val="24"/>
          <w:w w:val="100"/>
          <w:spacing w:val="0"/>
          <w:color w:val="000000"/>
          <w:position w:val="0"/>
        </w:rPr>
        <w:t xml:space="preserve">zakupki.gov.ru </w:t>
      </w:r>
      <w:r>
        <w:rPr>
          <w:lang w:val="ru-RU" w:eastAsia="ru-RU" w:bidi="ru-RU"/>
          <w:sz w:val="24"/>
          <w:szCs w:val="24"/>
          <w:w w:val="100"/>
          <w:spacing w:val="0"/>
          <w:color w:val="000000"/>
          <w:position w:val="0"/>
        </w:rPr>
        <w:t>(далее - Официальный сайт) 30.12.2019 года размещены извещение о проведении закупки и документация Аукциона.</w:t>
      </w:r>
    </w:p>
    <w:p>
      <w:pPr>
        <w:pStyle w:val="Style12"/>
        <w:widowControl w:val="0"/>
        <w:keepNext w:val="0"/>
        <w:keepLines w:val="0"/>
        <w:shd w:val="clear" w:color="auto" w:fill="auto"/>
        <w:bidi w:val="0"/>
        <w:jc w:val="both"/>
        <w:spacing w:before="0" w:after="0" w:line="298" w:lineRule="exact"/>
        <w:ind w:left="40" w:right="40" w:firstLine="600"/>
      </w:pPr>
      <w:r>
        <w:rPr>
          <w:lang w:val="ru-RU" w:eastAsia="ru-RU" w:bidi="ru-RU"/>
          <w:sz w:val="24"/>
          <w:szCs w:val="24"/>
          <w:w w:val="100"/>
          <w:spacing w:val="0"/>
          <w:color w:val="000000"/>
          <w:position w:val="0"/>
        </w:rPr>
        <w:t>Способ определения поставщика (подрядчика, исполнителя) - электронный аукцион.</w:t>
      </w:r>
    </w:p>
    <w:p>
      <w:pPr>
        <w:pStyle w:val="Style12"/>
        <w:widowControl w:val="0"/>
        <w:keepNext w:val="0"/>
        <w:keepLines w:val="0"/>
        <w:shd w:val="clear" w:color="auto" w:fill="auto"/>
        <w:bidi w:val="0"/>
        <w:jc w:val="both"/>
        <w:spacing w:before="0" w:after="0" w:line="298" w:lineRule="exact"/>
        <w:ind w:left="40" w:right="0" w:firstLine="600"/>
      </w:pPr>
      <w:r>
        <w:rPr>
          <w:lang w:val="ru-RU" w:eastAsia="ru-RU" w:bidi="ru-RU"/>
          <w:sz w:val="24"/>
          <w:szCs w:val="24"/>
          <w:w w:val="100"/>
          <w:spacing w:val="0"/>
          <w:color w:val="000000"/>
          <w:position w:val="0"/>
        </w:rPr>
        <w:t>Начальная (максимальная) цена контракта - 25 351 850,00 руб.</w:t>
      </w:r>
    </w:p>
    <w:p>
      <w:pPr>
        <w:pStyle w:val="Style12"/>
        <w:widowControl w:val="0"/>
        <w:keepNext w:val="0"/>
        <w:keepLines w:val="0"/>
        <w:shd w:val="clear" w:color="auto" w:fill="auto"/>
        <w:bidi w:val="0"/>
        <w:jc w:val="both"/>
        <w:spacing w:before="0" w:after="0" w:line="298" w:lineRule="exact"/>
        <w:ind w:left="40" w:right="40" w:firstLine="600"/>
      </w:pPr>
      <w:r>
        <w:rPr>
          <w:lang w:val="ru-RU" w:eastAsia="ru-RU" w:bidi="ru-RU"/>
          <w:sz w:val="24"/>
          <w:szCs w:val="24"/>
          <w:w w:val="100"/>
          <w:spacing w:val="0"/>
          <w:color w:val="000000"/>
          <w:position w:val="0"/>
        </w:rPr>
        <w:t>Источник финансирования - бюджет МО «Гиагинский район», бюджет Республики Адыгея, федеральный бюджет.</w:t>
      </w:r>
    </w:p>
    <w:p>
      <w:pPr>
        <w:pStyle w:val="Style12"/>
        <w:widowControl w:val="0"/>
        <w:keepNext w:val="0"/>
        <w:keepLines w:val="0"/>
        <w:shd w:val="clear" w:color="auto" w:fill="auto"/>
        <w:bidi w:val="0"/>
        <w:jc w:val="both"/>
        <w:spacing w:before="0" w:after="0" w:line="298" w:lineRule="exact"/>
        <w:ind w:left="40" w:right="40" w:firstLine="600"/>
      </w:pPr>
      <w:r>
        <w:rPr>
          <w:lang w:val="ru-RU" w:eastAsia="ru-RU" w:bidi="ru-RU"/>
          <w:sz w:val="24"/>
          <w:szCs w:val="24"/>
          <w:w w:val="100"/>
          <w:spacing w:val="0"/>
          <w:color w:val="000000"/>
          <w:position w:val="0"/>
        </w:rPr>
        <w:t>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pPr>
        <w:pStyle w:val="Style12"/>
        <w:numPr>
          <w:ilvl w:val="0"/>
          <w:numId w:val="1"/>
        </w:numPr>
        <w:widowControl w:val="0"/>
        <w:keepNext w:val="0"/>
        <w:keepLines w:val="0"/>
        <w:shd w:val="clear" w:color="auto" w:fill="auto"/>
        <w:bidi w:val="0"/>
        <w:jc w:val="both"/>
        <w:spacing w:before="0" w:after="0" w:line="302" w:lineRule="exact"/>
        <w:ind w:left="20" w:right="0" w:firstLine="580"/>
      </w:pPr>
      <w:r>
        <w:rPr>
          <w:lang w:val="ru-RU" w:eastAsia="ru-RU" w:bidi="ru-RU"/>
          <w:sz w:val="24"/>
          <w:szCs w:val="24"/>
          <w:w w:val="100"/>
          <w:spacing w:val="0"/>
          <w:color w:val="000000"/>
          <w:position w:val="0"/>
        </w:rPr>
        <w:t xml:space="preserve"> финансовых ресурсов для исполнения контракта;</w:t>
      </w:r>
    </w:p>
    <w:p>
      <w:pPr>
        <w:pStyle w:val="Style12"/>
        <w:numPr>
          <w:ilvl w:val="0"/>
          <w:numId w:val="1"/>
        </w:numPr>
        <w:widowControl w:val="0"/>
        <w:keepNext w:val="0"/>
        <w:keepLines w:val="0"/>
        <w:shd w:val="clear" w:color="auto" w:fill="auto"/>
        <w:bidi w:val="0"/>
        <w:jc w:val="both"/>
        <w:spacing w:before="0" w:after="0" w:line="302" w:lineRule="exact"/>
        <w:ind w:left="20" w:right="40" w:firstLine="580"/>
      </w:pPr>
      <w:r>
        <w:rPr>
          <w:lang w:val="ru-RU" w:eastAsia="ru-RU" w:bidi="ru-RU"/>
          <w:sz w:val="24"/>
          <w:szCs w:val="24"/>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12"/>
        <w:numPr>
          <w:ilvl w:val="0"/>
          <w:numId w:val="1"/>
        </w:numPr>
        <w:widowControl w:val="0"/>
        <w:keepNext w:val="0"/>
        <w:keepLines w:val="0"/>
        <w:shd w:val="clear" w:color="auto" w:fill="auto"/>
        <w:bidi w:val="0"/>
        <w:jc w:val="both"/>
        <w:spacing w:before="0" w:after="0" w:line="298" w:lineRule="exact"/>
        <w:ind w:left="20" w:right="0" w:firstLine="580"/>
      </w:pPr>
      <w:r>
        <w:rPr>
          <w:lang w:val="ru-RU" w:eastAsia="ru-RU" w:bidi="ru-RU"/>
          <w:sz w:val="24"/>
          <w:szCs w:val="24"/>
          <w:w w:val="100"/>
          <w:spacing w:val="0"/>
          <w:color w:val="000000"/>
          <w:position w:val="0"/>
        </w:rPr>
        <w:t xml:space="preserve"> опыта работы, связанного с предметом контракта, и деловой репутации;</w:t>
      </w:r>
    </w:p>
    <w:p>
      <w:pPr>
        <w:pStyle w:val="Style12"/>
        <w:numPr>
          <w:ilvl w:val="0"/>
          <w:numId w:val="1"/>
        </w:numPr>
        <w:widowControl w:val="0"/>
        <w:keepNext w:val="0"/>
        <w:keepLines w:val="0"/>
        <w:shd w:val="clear" w:color="auto" w:fill="auto"/>
        <w:bidi w:val="0"/>
        <w:jc w:val="both"/>
        <w:spacing w:before="0" w:after="0" w:line="298" w:lineRule="exact"/>
        <w:ind w:left="20" w:right="40" w:firstLine="580"/>
      </w:pPr>
      <w:r>
        <w:rPr>
          <w:lang w:val="ru-RU" w:eastAsia="ru-RU" w:bidi="ru-RU"/>
          <w:sz w:val="24"/>
          <w:szCs w:val="24"/>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12"/>
        <w:widowControl w:val="0"/>
        <w:keepNext w:val="0"/>
        <w:keepLines w:val="0"/>
        <w:shd w:val="clear" w:color="auto" w:fill="auto"/>
        <w:bidi w:val="0"/>
        <w:jc w:val="both"/>
        <w:spacing w:before="0" w:after="0" w:line="298" w:lineRule="exact"/>
        <w:ind w:left="20" w:right="40" w:firstLine="580"/>
      </w:pPr>
      <w:r>
        <w:rPr>
          <w:lang w:val="ru-RU" w:eastAsia="ru-RU" w:bidi="ru-RU"/>
          <w:sz w:val="24"/>
          <w:szCs w:val="24"/>
          <w:w w:val="100"/>
          <w:spacing w:val="0"/>
          <w:color w:val="000000"/>
          <w:position w:val="0"/>
        </w:rPr>
        <w:t>В соответствии с частями 2, 3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 опыта работы, связанного с предметом контракта, и деловой репутации, а также перечень документов, которые подтверждают соответствие участников закупок дополнительным требованиям, установленным в части 2 статьи 31 Закона о контрактной системе.</w:t>
      </w:r>
    </w:p>
    <w:p>
      <w:pPr>
        <w:pStyle w:val="Style12"/>
        <w:widowControl w:val="0"/>
        <w:keepNext w:val="0"/>
        <w:keepLines w:val="0"/>
        <w:shd w:val="clear" w:color="auto" w:fill="auto"/>
        <w:bidi w:val="0"/>
        <w:jc w:val="both"/>
        <w:spacing w:before="0" w:after="0" w:line="298" w:lineRule="exact"/>
        <w:ind w:left="20" w:right="40" w:firstLine="580"/>
      </w:pPr>
      <w:r>
        <w:rPr>
          <w:lang w:val="ru-RU" w:eastAsia="ru-RU" w:bidi="ru-RU"/>
          <w:sz w:val="24"/>
          <w:szCs w:val="24"/>
          <w:w w:val="100"/>
          <w:spacing w:val="0"/>
          <w:color w:val="000000"/>
          <w:position w:val="0"/>
        </w:rPr>
        <w:t>Согласно 4 статьи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2"/>
        <w:widowControl w:val="0"/>
        <w:keepNext w:val="0"/>
        <w:keepLines w:val="0"/>
        <w:shd w:val="clear" w:color="auto" w:fill="auto"/>
        <w:bidi w:val="0"/>
        <w:jc w:val="both"/>
        <w:spacing w:before="0" w:after="0" w:line="298" w:lineRule="exact"/>
        <w:ind w:left="20" w:right="40" w:firstLine="580"/>
      </w:pPr>
      <w:r>
        <w:rPr>
          <w:lang w:val="ru-RU" w:eastAsia="ru-RU" w:bidi="ru-RU"/>
          <w:sz w:val="24"/>
          <w:szCs w:val="24"/>
          <w:w w:val="100"/>
          <w:spacing w:val="0"/>
          <w:color w:val="000000"/>
          <w:position w:val="0"/>
        </w:rPr>
        <w:t>Указанные дополнительные требования, а также перечень документов, подтверждающих соответствие участников закупки таким требованиям, установлены Постановлением №99.</w:t>
      </w:r>
    </w:p>
    <w:p>
      <w:pPr>
        <w:pStyle w:val="Style12"/>
        <w:widowControl w:val="0"/>
        <w:keepNext w:val="0"/>
        <w:keepLines w:val="0"/>
        <w:shd w:val="clear" w:color="auto" w:fill="auto"/>
        <w:bidi w:val="0"/>
        <w:jc w:val="both"/>
        <w:spacing w:before="0" w:after="0" w:line="298" w:lineRule="exact"/>
        <w:ind w:left="20" w:right="40" w:firstLine="580"/>
      </w:pPr>
      <w:r>
        <w:rPr>
          <w:lang w:val="ru-RU" w:eastAsia="ru-RU" w:bidi="ru-RU"/>
          <w:sz w:val="24"/>
          <w:szCs w:val="24"/>
          <w:w w:val="100"/>
          <w:spacing w:val="0"/>
          <w:color w:val="000000"/>
          <w:position w:val="0"/>
        </w:rPr>
        <w:t xml:space="preserve">Согласно пункту 2.1 приложения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 xml:space="preserve">1 к Постановлению Правительства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99 к участникам закупки на выполнение работ по строительству, реконструкции, капитальному ремонту, сносу линейного объекта, если начальная (максимальная) цена контракта (цена лота) превышает 10 млн. рублей устанавливается наличие за последние 3 года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сносу линейного объекта.</w:t>
      </w:r>
    </w:p>
    <w:p>
      <w:pPr>
        <w:pStyle w:val="Style12"/>
        <w:widowControl w:val="0"/>
        <w:keepNext w:val="0"/>
        <w:keepLines w:val="0"/>
        <w:shd w:val="clear" w:color="auto" w:fill="auto"/>
        <w:bidi w:val="0"/>
        <w:jc w:val="both"/>
        <w:spacing w:before="0" w:after="0" w:line="298" w:lineRule="exact"/>
        <w:ind w:left="20" w:right="40" w:firstLine="580"/>
      </w:pPr>
      <w:r>
        <w:rPr>
          <w:lang w:val="ru-RU" w:eastAsia="ru-RU" w:bidi="ru-RU"/>
          <w:sz w:val="24"/>
          <w:szCs w:val="24"/>
          <w:w w:val="100"/>
          <w:spacing w:val="0"/>
          <w:color w:val="000000"/>
          <w:position w:val="0"/>
        </w:rPr>
        <w:t>При этом стоимость такого одного исполненного контракта (договора) должна составлять:</w:t>
      </w:r>
    </w:p>
    <w:p>
      <w:pPr>
        <w:pStyle w:val="Style12"/>
        <w:numPr>
          <w:ilvl w:val="0"/>
          <w:numId w:val="3"/>
        </w:numPr>
        <w:tabs>
          <w:tab w:leader="none" w:pos="957" w:val="left"/>
          <w:tab w:leader="none" w:pos="1346" w:val="left"/>
          <w:tab w:leader="none" w:pos="2253" w:val="left"/>
          <w:tab w:leader="none" w:pos="4785" w:val="right"/>
          <w:tab w:leader="none" w:pos="6343" w:val="right"/>
          <w:tab w:leader="none" w:pos="7512" w:val="right"/>
          <w:tab w:leader="none" w:pos="8288" w:val="right"/>
          <w:tab w:leader="none" w:pos="9572" w:val="right"/>
        </w:tabs>
        <w:widowControl w:val="0"/>
        <w:keepNext w:val="0"/>
        <w:keepLines w:val="0"/>
        <w:shd w:val="clear" w:color="auto" w:fill="auto"/>
        <w:bidi w:val="0"/>
        <w:jc w:val="both"/>
        <w:spacing w:before="0" w:after="0" w:line="298" w:lineRule="exact"/>
        <w:ind w:left="20" w:right="40" w:firstLine="580"/>
      </w:pPr>
      <w:r>
        <w:rPr>
          <w:lang w:val="ru-RU" w:eastAsia="ru-RU" w:bidi="ru-RU"/>
          <w:sz w:val="24"/>
          <w:szCs w:val="24"/>
          <w:w w:val="100"/>
          <w:spacing w:val="0"/>
          <w:color w:val="000000"/>
          <w:position w:val="0"/>
        </w:rPr>
        <w:t xml:space="preserve"> не менее 50 процентов начальной (максимальной) цены контракта (цены лота),</w:t>
        <w:tab/>
        <w:t>на</w:t>
        <w:tab/>
        <w:t>право</w:t>
        <w:tab/>
        <w:t>заключить</w:t>
        <w:tab/>
        <w:t>который</w:t>
        <w:tab/>
        <w:t>проводится</w:t>
        <w:tab/>
        <w:t>закупка,</w:t>
        <w:tab/>
        <w:t>если</w:t>
        <w:tab/>
        <w:t>начальная</w:t>
      </w:r>
    </w:p>
    <w:p>
      <w:pPr>
        <w:pStyle w:val="Style12"/>
        <w:widowControl w:val="0"/>
        <w:keepNext w:val="0"/>
        <w:keepLines w:val="0"/>
        <w:shd w:val="clear" w:color="auto" w:fill="auto"/>
        <w:bidi w:val="0"/>
        <w:jc w:val="both"/>
        <w:spacing w:before="0" w:after="0" w:line="298" w:lineRule="exact"/>
        <w:ind w:left="20" w:right="0" w:firstLine="0"/>
      </w:pPr>
      <w:r>
        <w:rPr>
          <w:lang w:val="ru-RU" w:eastAsia="ru-RU" w:bidi="ru-RU"/>
          <w:sz w:val="24"/>
          <w:szCs w:val="24"/>
          <w:w w:val="100"/>
          <w:spacing w:val="0"/>
          <w:color w:val="000000"/>
          <w:position w:val="0"/>
        </w:rPr>
        <w:t>(максимальная) цена контракта (цена лота) превышает 10 млн. рублей;</w:t>
      </w:r>
    </w:p>
    <w:p>
      <w:pPr>
        <w:pStyle w:val="Style12"/>
        <w:numPr>
          <w:ilvl w:val="0"/>
          <w:numId w:val="3"/>
        </w:numPr>
        <w:tabs>
          <w:tab w:leader="none" w:pos="957" w:val="left"/>
          <w:tab w:leader="none" w:pos="1346" w:val="left"/>
          <w:tab w:leader="none" w:pos="2253" w:val="left"/>
          <w:tab w:leader="none" w:pos="4785" w:val="right"/>
          <w:tab w:leader="none" w:pos="6343" w:val="right"/>
          <w:tab w:leader="none" w:pos="7512" w:val="right"/>
          <w:tab w:leader="none" w:pos="8288" w:val="right"/>
          <w:tab w:leader="none" w:pos="9572" w:val="right"/>
        </w:tabs>
        <w:widowControl w:val="0"/>
        <w:keepNext w:val="0"/>
        <w:keepLines w:val="0"/>
        <w:shd w:val="clear" w:color="auto" w:fill="auto"/>
        <w:bidi w:val="0"/>
        <w:jc w:val="both"/>
        <w:spacing w:before="0" w:after="0" w:line="298" w:lineRule="exact"/>
        <w:ind w:left="20" w:right="40" w:firstLine="580"/>
      </w:pPr>
      <w:r>
        <w:rPr>
          <w:lang w:val="ru-RU" w:eastAsia="ru-RU" w:bidi="ru-RU"/>
          <w:sz w:val="24"/>
          <w:szCs w:val="24"/>
          <w:w w:val="100"/>
          <w:spacing w:val="0"/>
          <w:color w:val="000000"/>
          <w:position w:val="0"/>
        </w:rPr>
        <w:t xml:space="preserve"> не менее 40 процентов начальной (максимальной) цены контракта (цены лота),</w:t>
        <w:tab/>
        <w:t>на</w:t>
        <w:tab/>
        <w:t>право</w:t>
        <w:tab/>
        <w:t>заключить</w:t>
        <w:tab/>
        <w:t>который</w:t>
        <w:tab/>
        <w:t>проводится</w:t>
        <w:tab/>
        <w:t>закупка,</w:t>
        <w:tab/>
        <w:t>если</w:t>
        <w:tab/>
        <w:t>начальная</w:t>
      </w:r>
    </w:p>
    <w:p>
      <w:pPr>
        <w:pStyle w:val="Style12"/>
        <w:widowControl w:val="0"/>
        <w:keepNext w:val="0"/>
        <w:keepLines w:val="0"/>
        <w:shd w:val="clear" w:color="auto" w:fill="auto"/>
        <w:bidi w:val="0"/>
        <w:jc w:val="both"/>
        <w:spacing w:before="0" w:after="0" w:line="298" w:lineRule="exact"/>
        <w:ind w:left="20" w:right="0" w:firstLine="0"/>
      </w:pPr>
      <w:r>
        <w:rPr>
          <w:lang w:val="ru-RU" w:eastAsia="ru-RU" w:bidi="ru-RU"/>
          <w:sz w:val="24"/>
          <w:szCs w:val="24"/>
          <w:w w:val="100"/>
          <w:spacing w:val="0"/>
          <w:color w:val="000000"/>
          <w:position w:val="0"/>
        </w:rPr>
        <w:t>(максимальная) цена контракта (цена лота) превышает 100 млн. рублей;</w:t>
      </w:r>
    </w:p>
    <w:p>
      <w:pPr>
        <w:pStyle w:val="Style12"/>
        <w:numPr>
          <w:ilvl w:val="0"/>
          <w:numId w:val="3"/>
        </w:numPr>
        <w:tabs>
          <w:tab w:leader="none" w:pos="957" w:val="left"/>
          <w:tab w:leader="none" w:pos="1346" w:val="left"/>
          <w:tab w:leader="none" w:pos="2253" w:val="left"/>
          <w:tab w:leader="none" w:pos="4785" w:val="right"/>
          <w:tab w:leader="none" w:pos="6343" w:val="right"/>
          <w:tab w:leader="none" w:pos="7512" w:val="right"/>
          <w:tab w:leader="none" w:pos="8288" w:val="right"/>
          <w:tab w:leader="none" w:pos="9572" w:val="right"/>
        </w:tabs>
        <w:widowControl w:val="0"/>
        <w:keepNext w:val="0"/>
        <w:keepLines w:val="0"/>
        <w:shd w:val="clear" w:color="auto" w:fill="auto"/>
        <w:bidi w:val="0"/>
        <w:jc w:val="both"/>
        <w:spacing w:before="0" w:after="0" w:line="298" w:lineRule="exact"/>
        <w:ind w:left="20" w:right="40" w:firstLine="580"/>
      </w:pPr>
      <w:r>
        <w:rPr>
          <w:lang w:val="ru-RU" w:eastAsia="ru-RU" w:bidi="ru-RU"/>
          <w:sz w:val="24"/>
          <w:szCs w:val="24"/>
          <w:w w:val="100"/>
          <w:spacing w:val="0"/>
          <w:color w:val="000000"/>
          <w:position w:val="0"/>
        </w:rPr>
        <w:t xml:space="preserve"> не менее 30 процентов начальной (максимальной) цены контракта (цены лота),</w:t>
        <w:tab/>
        <w:t>на</w:t>
        <w:tab/>
        <w:t>право</w:t>
        <w:tab/>
        <w:t>заключить</w:t>
        <w:tab/>
        <w:t>который</w:t>
        <w:tab/>
        <w:t>проводится</w:t>
        <w:tab/>
        <w:t>закупка,</w:t>
        <w:tab/>
        <w:t>если</w:t>
        <w:tab/>
        <w:t>начальная</w:t>
      </w:r>
    </w:p>
    <w:p>
      <w:pPr>
        <w:pStyle w:val="Style12"/>
        <w:widowControl w:val="0"/>
        <w:keepNext w:val="0"/>
        <w:keepLines w:val="0"/>
        <w:shd w:val="clear" w:color="auto" w:fill="auto"/>
        <w:bidi w:val="0"/>
        <w:jc w:val="left"/>
        <w:spacing w:before="0" w:after="0" w:line="302" w:lineRule="exact"/>
        <w:ind w:left="20" w:right="0" w:firstLine="0"/>
      </w:pPr>
      <w:r>
        <w:rPr>
          <w:lang w:val="ru-RU" w:eastAsia="ru-RU" w:bidi="ru-RU"/>
          <w:sz w:val="24"/>
          <w:szCs w:val="24"/>
          <w:w w:val="100"/>
          <w:spacing w:val="0"/>
          <w:color w:val="000000"/>
          <w:position w:val="0"/>
        </w:rPr>
        <w:t>(максимальная) цена контракта (цена лота) превышает 500 млн. рублей;</w:t>
      </w:r>
    </w:p>
    <w:p>
      <w:pPr>
        <w:pStyle w:val="Style12"/>
        <w:widowControl w:val="0"/>
        <w:keepNext w:val="0"/>
        <w:keepLines w:val="0"/>
        <w:shd w:val="clear" w:color="auto" w:fill="auto"/>
        <w:bidi w:val="0"/>
        <w:jc w:val="both"/>
        <w:spacing w:before="0" w:after="0" w:line="302" w:lineRule="exact"/>
        <w:ind w:left="20" w:right="20" w:firstLine="580"/>
      </w:pPr>
      <w:r>
        <w:rPr>
          <w:lang w:val="ru-RU" w:eastAsia="ru-RU" w:bidi="ru-RU"/>
          <w:sz w:val="24"/>
          <w:szCs w:val="24"/>
          <w:w w:val="100"/>
          <w:spacing w:val="0"/>
          <w:color w:val="000000"/>
          <w:position w:val="0"/>
        </w:rPr>
        <w:t>- не менее 20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1 млрд. рублей.</w:t>
      </w:r>
    </w:p>
    <w:p>
      <w:pPr>
        <w:pStyle w:val="Style12"/>
        <w:widowControl w:val="0"/>
        <w:keepNext w:val="0"/>
        <w:keepLines w:val="0"/>
        <w:shd w:val="clear" w:color="auto" w:fill="auto"/>
        <w:bidi w:val="0"/>
        <w:jc w:val="both"/>
        <w:spacing w:before="0" w:after="0" w:line="302" w:lineRule="exact"/>
        <w:ind w:left="20" w:right="20" w:firstLine="580"/>
      </w:pPr>
      <w:r>
        <w:rPr>
          <w:lang w:val="ru-RU" w:eastAsia="ru-RU" w:bidi="ru-RU"/>
          <w:sz w:val="24"/>
          <w:szCs w:val="24"/>
          <w:w w:val="100"/>
          <w:spacing w:val="0"/>
          <w:color w:val="000000"/>
          <w:position w:val="0"/>
        </w:rPr>
        <w:t xml:space="preserve">Вместе с тем, извещение и пункт 24 Информационной карты содержат требования к участникам закупки в соответствии с пунктом 2 приложения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 xml:space="preserve">1 к Постановлению Правительства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99, а именно: "наличие за последние 3 года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сносу объекта капитального строительства (за исключением линейного объекта)".</w:t>
      </w:r>
    </w:p>
    <w:p>
      <w:pPr>
        <w:pStyle w:val="Style12"/>
        <w:widowControl w:val="0"/>
        <w:keepNext w:val="0"/>
        <w:keepLines w:val="0"/>
        <w:shd w:val="clear" w:color="auto" w:fill="auto"/>
        <w:bidi w:val="0"/>
        <w:jc w:val="both"/>
        <w:spacing w:before="0" w:after="0" w:line="302" w:lineRule="exact"/>
        <w:ind w:left="20" w:right="20" w:firstLine="580"/>
      </w:pPr>
      <w:r>
        <w:rPr>
          <w:lang w:val="ru-RU" w:eastAsia="ru-RU" w:bidi="ru-RU"/>
          <w:sz w:val="24"/>
          <w:szCs w:val="24"/>
          <w:w w:val="100"/>
          <w:spacing w:val="0"/>
          <w:color w:val="000000"/>
          <w:position w:val="0"/>
        </w:rPr>
        <w:t>Согласно извещению и Аукционной документации объектом закупки является строительство распределительных газопроводов низкого давления, то есть строительство линейногообъекта.</w:t>
      </w:r>
    </w:p>
    <w:p>
      <w:pPr>
        <w:pStyle w:val="Style12"/>
        <w:widowControl w:val="0"/>
        <w:keepNext w:val="0"/>
        <w:keepLines w:val="0"/>
        <w:shd w:val="clear" w:color="auto" w:fill="auto"/>
        <w:bidi w:val="0"/>
        <w:jc w:val="both"/>
        <w:spacing w:before="0" w:after="0" w:line="302" w:lineRule="exact"/>
        <w:ind w:left="20" w:right="20" w:firstLine="580"/>
      </w:pPr>
      <w:r>
        <w:rPr>
          <w:lang w:val="ru-RU" w:eastAsia="ru-RU" w:bidi="ru-RU"/>
          <w:sz w:val="24"/>
          <w:szCs w:val="24"/>
          <w:w w:val="100"/>
          <w:spacing w:val="0"/>
          <w:color w:val="000000"/>
          <w:position w:val="0"/>
        </w:rPr>
        <w:t>На основании изложенного, Комиссия УФАС приходит к выводу, что Заказчиком ненадлежащем образом установлены дополнительные требования к участникам закупки в соответствии с Постановлением №99, поскольку объектом закупки в соответствии с Аукционной документации документацией является строительство линейного объекта.</w:t>
      </w:r>
    </w:p>
    <w:p>
      <w:pPr>
        <w:pStyle w:val="Style12"/>
        <w:widowControl w:val="0"/>
        <w:keepNext w:val="0"/>
        <w:keepLines w:val="0"/>
        <w:shd w:val="clear" w:color="auto" w:fill="auto"/>
        <w:bidi w:val="0"/>
        <w:jc w:val="both"/>
        <w:spacing w:before="0" w:after="0" w:line="302" w:lineRule="exact"/>
        <w:ind w:left="20" w:right="20" w:firstLine="580"/>
      </w:pPr>
      <w:r>
        <w:rPr>
          <w:lang w:val="ru-RU" w:eastAsia="ru-RU" w:bidi="ru-RU"/>
          <w:sz w:val="24"/>
          <w:szCs w:val="24"/>
          <w:w w:val="100"/>
          <w:spacing w:val="0"/>
          <w:color w:val="000000"/>
          <w:position w:val="0"/>
        </w:rPr>
        <w:t xml:space="preserve">Таким образом, Заказчиком нарушено положение </w:t>
      </w:r>
      <w:r>
        <w:rPr>
          <w:rStyle w:val="CharStyle17"/>
        </w:rPr>
        <w:t xml:space="preserve">части 4 </w:t>
      </w:r>
      <w:r>
        <w:rPr>
          <w:lang w:val="ru-RU" w:eastAsia="ru-RU" w:bidi="ru-RU"/>
          <w:sz w:val="24"/>
          <w:szCs w:val="24"/>
          <w:w w:val="100"/>
          <w:spacing w:val="0"/>
          <w:color w:val="000000"/>
          <w:position w:val="0"/>
        </w:rPr>
        <w:t xml:space="preserve">статьи </w:t>
      </w:r>
      <w:r>
        <w:rPr>
          <w:rStyle w:val="CharStyle17"/>
        </w:rPr>
        <w:t xml:space="preserve">31 </w:t>
      </w:r>
      <w:r>
        <w:rPr>
          <w:lang w:val="ru-RU" w:eastAsia="ru-RU" w:bidi="ru-RU"/>
          <w:sz w:val="24"/>
          <w:szCs w:val="24"/>
          <w:w w:val="100"/>
          <w:spacing w:val="0"/>
          <w:color w:val="000000"/>
          <w:position w:val="0"/>
        </w:rPr>
        <w:t xml:space="preserve">Закона о контрактной системе, следовательно, жалоба является </w:t>
      </w:r>
      <w:r>
        <w:rPr>
          <w:rStyle w:val="CharStyle17"/>
        </w:rPr>
        <w:t>обоснованной.</w:t>
      </w:r>
    </w:p>
    <w:p>
      <w:pPr>
        <w:pStyle w:val="Style12"/>
        <w:widowControl w:val="0"/>
        <w:keepNext w:val="0"/>
        <w:keepLines w:val="0"/>
        <w:shd w:val="clear" w:color="auto" w:fill="auto"/>
        <w:bidi w:val="0"/>
        <w:jc w:val="both"/>
        <w:spacing w:before="0" w:after="0" w:line="302" w:lineRule="exact"/>
        <w:ind w:left="20" w:right="20" w:firstLine="580"/>
      </w:pPr>
      <w:r>
        <w:rPr>
          <w:lang w:val="ru-RU" w:eastAsia="ru-RU" w:bidi="ru-RU"/>
          <w:sz w:val="24"/>
          <w:szCs w:val="24"/>
          <w:w w:val="100"/>
          <w:spacing w:val="0"/>
          <w:color w:val="000000"/>
          <w:position w:val="0"/>
        </w:rPr>
        <w:t xml:space="preserve">Вышеуказанное нарушение содержит признаки состава административного правонарушения, предусмотренного </w:t>
      </w:r>
      <w:r>
        <w:rPr>
          <w:rStyle w:val="CharStyle17"/>
        </w:rPr>
        <w:t>частью 4.2 статьи 7.30 КоАП РФ.</w:t>
      </w:r>
    </w:p>
    <w:p>
      <w:pPr>
        <w:pStyle w:val="Style12"/>
        <w:widowControl w:val="0"/>
        <w:keepNext w:val="0"/>
        <w:keepLines w:val="0"/>
        <w:shd w:val="clear" w:color="auto" w:fill="auto"/>
        <w:bidi w:val="0"/>
        <w:jc w:val="both"/>
        <w:spacing w:before="0" w:after="0" w:line="302" w:lineRule="exact"/>
        <w:ind w:left="20" w:right="20" w:firstLine="580"/>
      </w:pPr>
      <w:r>
        <w:rPr>
          <w:lang w:val="ru-RU" w:eastAsia="ru-RU" w:bidi="ru-RU"/>
          <w:sz w:val="24"/>
          <w:szCs w:val="24"/>
          <w:w w:val="100"/>
          <w:spacing w:val="0"/>
          <w:color w:val="000000"/>
          <w:position w:val="0"/>
        </w:rPr>
        <w:t>В соответствии с частью 4 статьи 33 Закона о контрактной системе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(далее - гарантийные обязательства),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устанавливаются заказчиком при необходимости.</w:t>
      </w:r>
    </w:p>
    <w:p>
      <w:pPr>
        <w:pStyle w:val="Style12"/>
        <w:widowControl w:val="0"/>
        <w:keepNext w:val="0"/>
        <w:keepLines w:val="0"/>
        <w:shd w:val="clear" w:color="auto" w:fill="auto"/>
        <w:bidi w:val="0"/>
        <w:jc w:val="both"/>
        <w:spacing w:before="0" w:after="0" w:line="302" w:lineRule="exact"/>
        <w:ind w:left="20" w:right="20" w:firstLine="580"/>
      </w:pPr>
      <w:r>
        <w:rPr>
          <w:lang w:val="ru-RU" w:eastAsia="ru-RU" w:bidi="ru-RU"/>
          <w:sz w:val="24"/>
          <w:szCs w:val="24"/>
          <w:w w:val="100"/>
          <w:spacing w:val="0"/>
          <w:color w:val="000000"/>
          <w:position w:val="0"/>
        </w:rPr>
        <w:t>Согласно части 1 статьи 96 Закона о контрактной системе Заказчиком, за исключением случаев, предусмотренных частью 2 настоящей статьи, в извещении об осуществлении закупки, документации о закупке, проекте контракта, приглашении принять участие в определении поставщика (подрядчика, исполнителя) закрытым способом должно быть установлено требование обеспечения исполнения контракта, обеспечения гарантийных обязательств в случае установления требований к таким обязательствам в соответствии с частью 4 статьи 33 настоящего Федерального закона.</w:t>
      </w:r>
    </w:p>
    <w:p>
      <w:pPr>
        <w:pStyle w:val="Style12"/>
        <w:widowControl w:val="0"/>
        <w:keepNext w:val="0"/>
        <w:keepLines w:val="0"/>
        <w:shd w:val="clear" w:color="auto" w:fill="auto"/>
        <w:bidi w:val="0"/>
        <w:jc w:val="both"/>
        <w:spacing w:before="0" w:after="0" w:line="302" w:lineRule="exact"/>
        <w:ind w:left="20" w:right="20" w:firstLine="580"/>
      </w:pPr>
      <w:r>
        <w:rPr>
          <w:lang w:val="ru-RU" w:eastAsia="ru-RU" w:bidi="ru-RU"/>
          <w:sz w:val="24"/>
          <w:szCs w:val="24"/>
          <w:w w:val="100"/>
          <w:spacing w:val="0"/>
          <w:color w:val="000000"/>
          <w:position w:val="0"/>
        </w:rPr>
        <w:t>Заказчик в пункте 26 Информационной карты и в пункте 5.2 Проекта контракта установил требования к гарантийному сроку работ, не установив при этом требование обеспечения гарантийных обязательств.</w:t>
      </w:r>
    </w:p>
    <w:p>
      <w:pPr>
        <w:pStyle w:val="Style12"/>
        <w:widowControl w:val="0"/>
        <w:keepNext w:val="0"/>
        <w:keepLines w:val="0"/>
        <w:shd w:val="clear" w:color="auto" w:fill="auto"/>
        <w:bidi w:val="0"/>
        <w:jc w:val="both"/>
        <w:spacing w:before="0" w:after="0" w:line="302" w:lineRule="exact"/>
        <w:ind w:left="20" w:right="20" w:firstLine="580"/>
      </w:pPr>
      <w:r>
        <w:rPr>
          <w:lang w:val="ru-RU" w:eastAsia="ru-RU" w:bidi="ru-RU"/>
          <w:sz w:val="24"/>
          <w:szCs w:val="24"/>
          <w:w w:val="100"/>
          <w:spacing w:val="0"/>
          <w:color w:val="000000"/>
          <w:position w:val="0"/>
        </w:rPr>
        <w:t xml:space="preserve">Таким образом, Комиссия УФАС пришла к выводу о том, что Заказчиком нарушена </w:t>
      </w:r>
      <w:r>
        <w:rPr>
          <w:rStyle w:val="CharStyle17"/>
        </w:rPr>
        <w:t xml:space="preserve">часть 1 статьи 96 </w:t>
      </w:r>
      <w:r>
        <w:rPr>
          <w:lang w:val="ru-RU" w:eastAsia="ru-RU" w:bidi="ru-RU"/>
          <w:sz w:val="24"/>
          <w:szCs w:val="24"/>
          <w:w w:val="100"/>
          <w:spacing w:val="0"/>
          <w:color w:val="000000"/>
          <w:position w:val="0"/>
        </w:rPr>
        <w:t>Закона о контрактной системе.</w:t>
      </w:r>
    </w:p>
    <w:p>
      <w:pPr>
        <w:pStyle w:val="Style12"/>
        <w:widowControl w:val="0"/>
        <w:keepNext w:val="0"/>
        <w:keepLines w:val="0"/>
        <w:shd w:val="clear" w:color="auto" w:fill="auto"/>
        <w:bidi w:val="0"/>
        <w:jc w:val="both"/>
        <w:spacing w:before="0" w:after="0" w:line="302" w:lineRule="exact"/>
        <w:ind w:left="20" w:right="20" w:firstLine="580"/>
      </w:pPr>
      <w:r>
        <w:rPr>
          <w:lang w:val="ru-RU" w:eastAsia="ru-RU" w:bidi="ru-RU"/>
          <w:sz w:val="24"/>
          <w:szCs w:val="24"/>
          <w:w w:val="100"/>
          <w:spacing w:val="0"/>
          <w:color w:val="000000"/>
          <w:position w:val="0"/>
        </w:rPr>
        <w:t xml:space="preserve">Вышеуказанное нарушение содержит признаки состава административного правонарушения, предусмотренного </w:t>
      </w:r>
      <w:r>
        <w:rPr>
          <w:rStyle w:val="CharStyle17"/>
        </w:rPr>
        <w:t>частью 4.2 статьи 7.30 КоАП РФ.</w:t>
      </w:r>
    </w:p>
    <w:p>
      <w:pPr>
        <w:pStyle w:val="Style12"/>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В соответствии с пунктом 8 части 1 статьи 33 Закона о контрактной системе документация о закупке при осуществлении закупки работ по строительству, реконструкции, капитальному ремонту, сносу объекта капитального строительства должна содержать проектную документацию, утвержденную в порядке, установленном законодательством о градостроительной деятельности, за исключением случая, если подготовка проектной документации в соответствии с указанным законодательством не требуется, а также случаев осуществления закупки в соответствии с частями 16 и 16.1 статьи 34 настоящего Федерального закона, при которых предметом контракта является в том числе проектирование объекта капитального строительства. Включение проектной документации в документацию о закупке в соответствии с настоящим пунктом является надлежащим исполнением требований пунктов 1 - 3 настоящей части.</w:t>
      </w:r>
    </w:p>
    <w:p>
      <w:pPr>
        <w:pStyle w:val="Style12"/>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Комиссия УФАС установила, что проектно-сметная документация опубликована в ЕИС не в полном объеме, а именно опубликованы только сводные сметные расчеты стоимости строительства.</w:t>
      </w:r>
    </w:p>
    <w:p>
      <w:pPr>
        <w:pStyle w:val="Style12"/>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Таким образом, Комиссия УФАС пришла к выводу о том, что Заказчиком нарушен </w:t>
      </w:r>
      <w:r>
        <w:rPr>
          <w:rStyle w:val="CharStyle17"/>
        </w:rPr>
        <w:t xml:space="preserve">пункт 8 части 1 статьи 33 </w:t>
      </w:r>
      <w:r>
        <w:rPr>
          <w:lang w:val="ru-RU" w:eastAsia="ru-RU" w:bidi="ru-RU"/>
          <w:sz w:val="24"/>
          <w:szCs w:val="24"/>
          <w:w w:val="100"/>
          <w:spacing w:val="0"/>
          <w:color w:val="000000"/>
          <w:position w:val="0"/>
        </w:rPr>
        <w:t>Закона о контрактной системе.</w:t>
      </w:r>
    </w:p>
    <w:p>
      <w:pPr>
        <w:pStyle w:val="Style12"/>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Вышеуказанное нарушение содержит признаки состава административного правонарушения, предусмотренного </w:t>
      </w:r>
      <w:r>
        <w:rPr>
          <w:rStyle w:val="CharStyle17"/>
        </w:rPr>
        <w:t xml:space="preserve">частью 1.4 статьи </w:t>
      </w:r>
      <w:r>
        <w:rPr>
          <w:lang w:val="ru-RU" w:eastAsia="ru-RU" w:bidi="ru-RU"/>
          <w:sz w:val="24"/>
          <w:szCs w:val="24"/>
          <w:w w:val="100"/>
          <w:spacing w:val="0"/>
          <w:color w:val="000000"/>
          <w:position w:val="0"/>
        </w:rPr>
        <w:t xml:space="preserve">7,30 </w:t>
      </w:r>
      <w:r>
        <w:rPr>
          <w:rStyle w:val="CharStyle17"/>
        </w:rPr>
        <w:t xml:space="preserve">КоАП </w:t>
      </w:r>
      <w:r>
        <w:rPr>
          <w:lang w:val="ru-RU" w:eastAsia="ru-RU" w:bidi="ru-RU"/>
          <w:sz w:val="24"/>
          <w:szCs w:val="24"/>
          <w:w w:val="100"/>
          <w:spacing w:val="0"/>
          <w:color w:val="000000"/>
          <w:position w:val="0"/>
        </w:rPr>
        <w:t>РФ.</w:t>
      </w:r>
    </w:p>
    <w:p>
      <w:pPr>
        <w:pStyle w:val="Style12"/>
        <w:widowControl w:val="0"/>
        <w:keepNext w:val="0"/>
        <w:keepLines w:val="0"/>
        <w:shd w:val="clear" w:color="auto" w:fill="auto"/>
        <w:bidi w:val="0"/>
        <w:jc w:val="both"/>
        <w:spacing w:before="0" w:after="110" w:line="302" w:lineRule="exact"/>
        <w:ind w:left="20" w:right="20" w:firstLine="600"/>
      </w:pPr>
      <w:r>
        <w:rPr>
          <w:lang w:val="ru-RU" w:eastAsia="ru-RU" w:bidi="ru-RU"/>
          <w:sz w:val="24"/>
          <w:szCs w:val="24"/>
          <w:w w:val="100"/>
          <w:spacing w:val="0"/>
          <w:color w:val="000000"/>
          <w:position w:val="0"/>
        </w:rPr>
        <w:t>Руководствуясь статьями 99, 106 Федерального закона от 05.04.2013 №44-ФЗ «О контрактной системе в сфере закупок товаров, работ, услуг для государственных и муниципальных нужд», Административным регламентом, Комиссия У ФАС</w:t>
      </w:r>
    </w:p>
    <w:p>
      <w:pPr>
        <w:pStyle w:val="Style12"/>
        <w:widowControl w:val="0"/>
        <w:keepNext w:val="0"/>
        <w:keepLines w:val="0"/>
        <w:shd w:val="clear" w:color="auto" w:fill="auto"/>
        <w:bidi w:val="0"/>
        <w:jc w:val="left"/>
        <w:spacing w:before="0" w:after="79" w:line="240" w:lineRule="exact"/>
        <w:ind w:left="4500" w:right="0" w:firstLine="0"/>
      </w:pPr>
      <w:r>
        <w:rPr>
          <w:lang w:val="ru-RU" w:eastAsia="ru-RU" w:bidi="ru-RU"/>
          <w:sz w:val="24"/>
          <w:szCs w:val="24"/>
          <w:w w:val="100"/>
          <w:spacing w:val="0"/>
          <w:color w:val="000000"/>
          <w:position w:val="0"/>
        </w:rPr>
        <w:t>РЕШИЛА:</w:t>
      </w:r>
    </w:p>
    <w:p>
      <w:pPr>
        <w:pStyle w:val="Style12"/>
        <w:numPr>
          <w:ilvl w:val="0"/>
          <w:numId w:val="5"/>
        </w:numPr>
        <w:widowControl w:val="0"/>
        <w:keepNext w:val="0"/>
        <w:keepLines w:val="0"/>
        <w:shd w:val="clear" w:color="auto" w:fill="auto"/>
        <w:bidi w:val="0"/>
        <w:jc w:val="both"/>
        <w:spacing w:before="0" w:after="0" w:line="298" w:lineRule="exact"/>
        <w:ind w:left="20" w:right="0" w:firstLine="600"/>
      </w:pPr>
      <w:r>
        <w:rPr>
          <w:lang w:val="ru-RU" w:eastAsia="ru-RU" w:bidi="ru-RU"/>
          <w:sz w:val="24"/>
          <w:szCs w:val="24"/>
          <w:w w:val="100"/>
          <w:spacing w:val="0"/>
          <w:color w:val="000000"/>
          <w:position w:val="0"/>
        </w:rPr>
        <w:t xml:space="preserve"> Признать жалобу ООО «Южгазстрой» обоснованной.</w:t>
      </w:r>
    </w:p>
    <w:p>
      <w:pPr>
        <w:pStyle w:val="Style12"/>
        <w:numPr>
          <w:ilvl w:val="0"/>
          <w:numId w:val="5"/>
        </w:numPr>
        <w:widowControl w:val="0"/>
        <w:keepNext w:val="0"/>
        <w:keepLines w:val="0"/>
        <w:shd w:val="clear" w:color="auto" w:fill="auto"/>
        <w:bidi w:val="0"/>
        <w:jc w:val="both"/>
        <w:spacing w:before="0" w:after="0" w:line="298" w:lineRule="exact"/>
        <w:ind w:left="20" w:right="20" w:firstLine="600"/>
      </w:pPr>
      <w:r>
        <w:rPr>
          <w:lang w:val="ru-RU" w:eastAsia="ru-RU" w:bidi="ru-RU"/>
          <w:sz w:val="24"/>
          <w:szCs w:val="24"/>
          <w:w w:val="100"/>
          <w:spacing w:val="0"/>
          <w:color w:val="000000"/>
          <w:position w:val="0"/>
        </w:rPr>
        <w:t xml:space="preserve"> Признать в действиях Заказчика нарушение части 4 статьи 31, части 1 статьи 96, пункта 8 части 1 статьи 33 Закона о контрактной системе.</w:t>
      </w:r>
    </w:p>
    <w:p>
      <w:pPr>
        <w:pStyle w:val="Style12"/>
        <w:numPr>
          <w:ilvl w:val="0"/>
          <w:numId w:val="5"/>
        </w:numPr>
        <w:widowControl w:val="0"/>
        <w:keepNext w:val="0"/>
        <w:keepLines w:val="0"/>
        <w:shd w:val="clear" w:color="auto" w:fill="auto"/>
        <w:bidi w:val="0"/>
        <w:jc w:val="both"/>
        <w:spacing w:before="0" w:after="0" w:line="298" w:lineRule="exact"/>
        <w:ind w:left="20" w:right="20" w:firstLine="600"/>
      </w:pPr>
      <w:r>
        <w:rPr>
          <w:lang w:val="ru-RU" w:eastAsia="ru-RU" w:bidi="ru-RU"/>
          <w:sz w:val="24"/>
          <w:szCs w:val="24"/>
          <w:w w:val="100"/>
          <w:spacing w:val="0"/>
          <w:color w:val="000000"/>
          <w:position w:val="0"/>
        </w:rPr>
        <w:t xml:space="preserve"> Выдать Заказчику - Администрации МО «Гиагинский район», Оператору электронной площадки - АО «Единая электронная торговая площадка» обязательное для исполнения предписание об устранении нарушения Закона о контрактной системе путем аннулирования Аукциона.</w:t>
      </w:r>
    </w:p>
    <w:p>
      <w:pPr>
        <w:pStyle w:val="Style12"/>
        <w:numPr>
          <w:ilvl w:val="0"/>
          <w:numId w:val="5"/>
        </w:numPr>
        <w:widowControl w:val="0"/>
        <w:keepNext w:val="0"/>
        <w:keepLines w:val="0"/>
        <w:shd w:val="clear" w:color="auto" w:fill="auto"/>
        <w:bidi w:val="0"/>
        <w:jc w:val="both"/>
        <w:spacing w:before="0" w:after="0" w:line="298" w:lineRule="exact"/>
        <w:ind w:left="20" w:right="20" w:firstLine="600"/>
      </w:pPr>
      <w:r>
        <w:rPr>
          <w:lang w:val="ru-RU" w:eastAsia="ru-RU" w:bidi="ru-RU"/>
          <w:sz w:val="24"/>
          <w:szCs w:val="24"/>
          <w:w w:val="100"/>
          <w:spacing w:val="0"/>
          <w:color w:val="000000"/>
          <w:position w:val="0"/>
        </w:rPr>
        <w:t xml:space="preserve"> Передать уполномоченному должностному лицу Адыгейского УФАС России материалы дела №001/06/31-2/2020 для рассмотрения вопроса о возбуждении дел по выявленным признакам административных правонарушений.</w:t>
      </w:r>
    </w:p>
    <w:p>
      <w:pPr>
        <w:pStyle w:val="Style12"/>
        <w:widowControl w:val="0"/>
        <w:keepNext w:val="0"/>
        <w:keepLines w:val="0"/>
        <w:shd w:val="clear" w:color="auto" w:fill="auto"/>
        <w:bidi w:val="0"/>
        <w:jc w:val="both"/>
        <w:spacing w:before="0" w:after="617" w:line="298" w:lineRule="exact"/>
        <w:ind w:left="20" w:right="20" w:firstLine="600"/>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12"/>
        <w:widowControl w:val="0"/>
        <w:keepNext w:val="0"/>
        <w:keepLines w:val="0"/>
        <w:shd w:val="clear" w:color="auto" w:fill="auto"/>
        <w:bidi w:val="0"/>
        <w:jc w:val="left"/>
        <w:spacing w:before="0" w:after="150" w:line="352" w:lineRule="exact"/>
        <w:ind w:left="20" w:right="2440" w:firstLine="0"/>
      </w:pPr>
      <w:r>
        <w:rPr>
          <w:lang w:val="ru-RU" w:eastAsia="ru-RU" w:bidi="ru-RU"/>
          <w:sz w:val="24"/>
          <w:szCs w:val="24"/>
          <w:w w:val="100"/>
          <w:spacing w:val="0"/>
          <w:color w:val="000000"/>
          <w:position w:val="0"/>
        </w:rPr>
        <w:t>Председатель Комиссии Члены Комиссии:</w:t>
      </w:r>
    </w:p>
    <w:p>
      <w:pPr>
        <w:pStyle w:val="Style12"/>
        <w:widowControl w:val="0"/>
        <w:keepNext w:val="0"/>
        <w:keepLines w:val="0"/>
        <w:shd w:val="clear" w:color="auto" w:fill="auto"/>
        <w:bidi w:val="0"/>
        <w:jc w:val="left"/>
        <w:spacing w:before="0" w:after="0" w:line="240" w:lineRule="exact"/>
        <w:ind w:left="7360" w:right="0" w:firstLine="0"/>
      </w:pPr>
      <w:r>
        <w:rPr>
          <w:lang w:val="ru-RU" w:eastAsia="ru-RU" w:bidi="ru-RU"/>
          <w:sz w:val="24"/>
          <w:szCs w:val="24"/>
          <w:w w:val="100"/>
          <w:spacing w:val="0"/>
          <w:color w:val="000000"/>
          <w:position w:val="0"/>
        </w:rPr>
        <w:t>О.Ю. В довина</w:t>
      </w:r>
    </w:p>
    <w:sectPr>
      <w:type w:val="continuous"/>
      <w:pgSz w:w="11906" w:h="16838"/>
      <w:pgMar w:top="1177" w:left="1638" w:right="649" w:bottom="206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9"/>
      <w:szCs w:val="19"/>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8">
    <w:name w:val="Основной текст (3)"/>
    <w:basedOn w:val="CharStyle7"/>
    <w:rPr>
      <w:lang w:val="ru-RU" w:eastAsia="ru-RU" w:bidi="ru-RU"/>
      <w:sz w:val="24"/>
      <w:szCs w:val="24"/>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5"/>
      <w:szCs w:val="15"/>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3">
    <w:name w:val="Основной текст_"/>
    <w:basedOn w:val="DefaultParagraphFont"/>
    <w:link w:val="Style12"/>
    <w:rPr>
      <w:b w:val="0"/>
      <w:bCs w:val="0"/>
      <w:i w:val="0"/>
      <w:iCs w:val="0"/>
      <w:u w:val="none"/>
      <w:strike w:val="0"/>
      <w:smallCaps w:val="0"/>
      <w:rFonts w:ascii="Times New Roman" w:eastAsia="Times New Roman" w:hAnsi="Times New Roman" w:cs="Times New Roman"/>
    </w:rPr>
  </w:style>
  <w:style w:type="character" w:customStyle="1" w:styleId="CharStyle14">
    <w:name w:val="Основной текст"/>
    <w:basedOn w:val="CharStyle13"/>
    <w:rPr>
      <w:lang w:val="ru-RU" w:eastAsia="ru-RU" w:bidi="ru-RU"/>
      <w:sz w:val="24"/>
      <w:szCs w:val="24"/>
      <w:w w:val="100"/>
      <w:spacing w:val="0"/>
      <w:color w:val="000000"/>
      <w:position w:val="0"/>
    </w:rPr>
  </w:style>
  <w:style w:type="character" w:customStyle="1" w:styleId="CharStyle15">
    <w:name w:val="Основной текст (4) Exact"/>
    <w:basedOn w:val="DefaultParagraphFont"/>
    <w:rPr>
      <w:b w:val="0"/>
      <w:bCs w:val="0"/>
      <w:i w:val="0"/>
      <w:iCs w:val="0"/>
      <w:u w:val="none"/>
      <w:strike w:val="0"/>
      <w:smallCaps w:val="0"/>
      <w:sz w:val="14"/>
      <w:szCs w:val="14"/>
      <w:rFonts w:ascii="Times New Roman" w:eastAsia="Times New Roman" w:hAnsi="Times New Roman" w:cs="Times New Roman"/>
      <w:spacing w:val="1"/>
    </w:rPr>
  </w:style>
  <w:style w:type="character" w:customStyle="1" w:styleId="CharStyle16">
    <w:name w:val="Основной текст (4) Exact"/>
    <w:basedOn w:val="CharStyle10"/>
    <w:rPr>
      <w:lang w:val="ru-RU" w:eastAsia="ru-RU" w:bidi="ru-RU"/>
      <w:sz w:val="14"/>
      <w:szCs w:val="14"/>
      <w:w w:val="100"/>
      <w:spacing w:val="1"/>
      <w:color w:val="000000"/>
      <w:position w:val="0"/>
    </w:rPr>
  </w:style>
  <w:style w:type="character" w:customStyle="1" w:styleId="CharStyle17">
    <w:name w:val="Основной текст + Полужирный"/>
    <w:basedOn w:val="CharStyle13"/>
    <w:rPr>
      <w:lang w:val="ru-RU" w:eastAsia="ru-RU" w:bidi="ru-RU"/>
      <w:b/>
      <w:bCs/>
      <w:sz w:val="24"/>
      <w:szCs w:val="24"/>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20" w:line="248" w:lineRule="exact"/>
    </w:pPr>
    <w:rPr>
      <w:b/>
      <w:bCs/>
      <w:i w:val="0"/>
      <w:iCs w:val="0"/>
      <w:u w:val="none"/>
      <w:strike w:val="0"/>
      <w:smallCaps w:val="0"/>
      <w:sz w:val="19"/>
      <w:szCs w:val="19"/>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275"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line="190"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2">
    <w:name w:val="Основной текст"/>
    <w:basedOn w:val="Normal"/>
    <w:link w:val="CharStyle13"/>
    <w:pPr>
      <w:widowControl w:val="0"/>
      <w:shd w:val="clear" w:color="auto" w:fill="FFFFFF"/>
      <w:jc w:val="center"/>
      <w:spacing w:before="120" w:after="120" w:line="266" w:lineRule="exact"/>
    </w:pPr>
    <w:rPr>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