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8"/>
        <w:widowControl w:val="0"/>
        <w:keepNext w:val="0"/>
        <w:keepLines w:val="0"/>
        <w:shd w:val="clear" w:color="auto" w:fill="auto"/>
        <w:bidi w:val="0"/>
        <w:spacing w:before="66" w:after="269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342"/>
        <w:ind w:left="240" w:right="0" w:firstLine="0"/>
      </w:pPr>
      <w:r>
        <w:rPr>
          <w:rStyle w:val="CharStyle12"/>
          <w:b/>
          <w:bCs/>
        </w:rPr>
        <w:t xml:space="preserve">УПРАВЛЕНИЕ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Вологодской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9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160000, г. Вологда, ул. Пушкинская, 25, тел. (8172)72-99-70; факс (8172)72-46-64</w:t>
      </w:r>
    </w:p>
    <w:p>
      <w:pPr>
        <w:pStyle w:val="Style3"/>
        <w:framePr w:h="200" w:wrap="around" w:vAnchor="text" w:hAnchor="margin" w:x="11" w:y="86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20</w:t>
      </w:r>
      <w:r>
        <w:rPr>
          <w:rStyle w:val="CharStyle5"/>
        </w:rPr>
        <w:t>.</w:t>
      </w:r>
      <w:r>
        <w:rPr>
          <w:lang w:val="ru-RU" w:eastAsia="ru-RU" w:bidi="ru-RU"/>
          <w:w w:val="100"/>
          <w:spacing w:val="0"/>
          <w:color w:val="000000"/>
          <w:position w:val="0"/>
        </w:rPr>
        <w:t>01.2020</w:t>
      </w:r>
      <w:r>
        <w:rPr>
          <w:rStyle w:val="CharStyle5"/>
        </w:rPr>
        <w:t xml:space="preserve"> №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99" w:line="322" w:lineRule="exact"/>
        <w:ind w:left="20" w:right="54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4"/>
        </w:rPr>
        <w:instrText> HYPERLINK "mailto:to35@fas.gov.ru" </w:instrText>
      </w:r>
      <w:r>
        <w:fldChar w:fldCharType="separate"/>
      </w:r>
      <w:r>
        <w:rPr>
          <w:rStyle w:val="Hyperlink"/>
        </w:rPr>
        <w:t>to35@fas.gov.ru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"http://vologda.fas.gov.ru"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http://vologda.fas.gov.ru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4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«КС-Строй»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300" w:line="298" w:lineRule="exact"/>
        <w:ind w:left="4420" w:right="5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656037, Алтайский край, г. Барнаул, ул. Горно- Алтайская, 15-433 </w:t>
      </w:r>
      <w:r>
        <w:rPr>
          <w:rStyle w:val="CharStyle14"/>
        </w:rPr>
        <w:t xml:space="preserve">zk </w:t>
      </w:r>
      <w:r>
        <w:fldChar w:fldCharType="begin"/>
      </w:r>
      <w:r>
        <w:rPr>
          <w:rStyle w:val="CharStyle14"/>
        </w:rPr>
        <w:instrText> HYPERLINK "mailto:7777@mail.ru" </w:instrText>
      </w:r>
      <w:r>
        <w:fldChar w:fldCharType="separate"/>
      </w:r>
      <w:r>
        <w:rPr>
          <w:rStyle w:val="Hyperlink"/>
        </w:rPr>
        <w:t>7777@mail.ru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4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420" w:right="5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БДОУ Вашкинского муниципального района «Детский сад №1»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484" w:line="298" w:lineRule="exact"/>
        <w:ind w:left="4420" w:right="10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161250, Вологодская область, Вашкинский район, с. Липин Бор, ул. Октябрьская, д.9а </w:t>
      </w:r>
      <w:r>
        <w:fldChar w:fldCharType="begin"/>
      </w:r>
      <w:r>
        <w:rPr>
          <w:rStyle w:val="CharStyle14"/>
        </w:rPr>
        <w:instrText> HYPERLINK "mailto:liademidova@yandex.ru" </w:instrText>
      </w:r>
      <w:r>
        <w:fldChar w:fldCharType="separate"/>
      </w:r>
      <w:r>
        <w:rPr>
          <w:rStyle w:val="Hyperlink"/>
        </w:rPr>
        <w:t>liademidova@yandex.ru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4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4420" w:right="5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Комитет государственного заказа Вологодской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656" w:line="293" w:lineRule="exact"/>
        <w:ind w:left="4420" w:right="5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160009, г. Вологда, ул. Мальцева, д. 52, </w:t>
      </w:r>
      <w:r>
        <w:fldChar w:fldCharType="begin"/>
      </w:r>
      <w:r>
        <w:rPr>
          <w:rStyle w:val="CharStyle14"/>
        </w:rPr>
        <w:instrText> HYPERLINK "mailto:kgz@gov35.ru" </w:instrText>
      </w:r>
      <w:r>
        <w:fldChar w:fldCharType="separate"/>
      </w:r>
      <w:r>
        <w:rPr>
          <w:rStyle w:val="Hyperlink"/>
        </w:rPr>
        <w:t>kgz@gov35.ru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4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4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ЗАО «Сбербанк - АСТ»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586" w:line="298" w:lineRule="exact"/>
        <w:ind w:left="4420" w:right="5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119435, г. Москва, ул. Большой Саввинский переулок, д. 12, стр. 9 факс 8 (495) 7872998 </w:t>
      </w:r>
      <w:r>
        <w:fldChar w:fldCharType="begin"/>
      </w:r>
      <w:r>
        <w:rPr>
          <w:rStyle w:val="CharStyle14"/>
        </w:rPr>
        <w:instrText> HYPERLINK "mailto:ko@sberbank-ast.ru" </w:instrText>
      </w:r>
      <w:r>
        <w:fldChar w:fldCharType="separate"/>
      </w:r>
      <w:r>
        <w:rPr>
          <w:rStyle w:val="Hyperlink"/>
        </w:rPr>
        <w:t>ko@sberbank-ast.ru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47" w:line="240" w:lineRule="exact"/>
        <w:ind w:left="2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№ 035/06/64-24/2020</w:t>
      </w:r>
    </w:p>
    <w:p>
      <w:pPr>
        <w:pStyle w:val="Style6"/>
        <w:framePr w:h="229" w:wrap="around" w:vAnchor="text" w:hAnchor="margin" w:x="8659" w:y="24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7"/>
          <w:spacing w:val="0"/>
        </w:rPr>
        <w:t>г. Вологда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98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20 января 2020 г.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20" w:right="260" w:firstLine="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Управления Федеральной антимонопольной службы по Вологодской области (далее - Комиссия У ФАС) в составе:</w:t>
      </w:r>
      <w:r>
        <w:br w:type="page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140" w:firstLine="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Ростиславова А. А. - председатель комиссии, заместитель руководителя Управления Федеральной антимонопольной службы по Вологодской области;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Ларичева Н.С. - член комиссии, государственный инспектор Управления Федеральной антимонопольной службы по Вологодской области,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Кузнецова Ю.Н. - член, комиссии, специалист-эксперт Управления Федеральной антимонопольной службы по Вологодской области;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'ООО «КС-Строй» (далее - Заявитель) на положения документации электронного аукциона на выполнение работ по капитальному ремонту здания БДОУ «Детский сад №1», расположенного по адресу: 161250, Вологодская область, Вашкинский район, с. Липин Бор, ул. Октябрьская, д. 24а (оконные и дверные проемы, внутренние инженерные сети, внутренняя отделка и полы) (далее - Заказчик), в присутствии представителя Уполномоченного органа - Назаровой Е.В. (по доверенности №15 от 02.04.19),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286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отсутствие представителей Заявителя и Заказчика (извещены надлежащим образом о месте и времени рассмотрения жалобы, от Заказчика поступило ходатайство о рассмотрении в отсутствии представителя)</w:t>
      </w:r>
    </w:p>
    <w:p>
      <w:pPr>
        <w:pStyle w:val="Style15"/>
        <w:widowControl w:val="0"/>
        <w:keepNext/>
        <w:keepLines/>
        <w:shd w:val="clear" w:color="auto" w:fill="auto"/>
        <w:bidi w:val="0"/>
        <w:jc w:val="left"/>
        <w:spacing w:before="0" w:after="256" w:line="240" w:lineRule="exact"/>
        <w:ind w:left="434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10.01.2020 в Вологодское УФАС России поступила жалоба от ООО «КС-Строй» на положения документации электронного аукциона на выполнение работ по капитальному ремонту здания БДОУ «Детский сад №1», расположенного по адресу: 161250, Вологодская область, Вашкинский район, с. Липин Бор, ул. Октябрьская, д. 24а (оконные и дверные проемы, внутренние инженерные сети, внутренняя отделка и полы), извещение № 0130200002419004774 (далее - аукцион, закупка), противоречащие Федеральному закону от 05,.04.2013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Заявителя подана в надлежащий срок и соответствует требованиям, предусмотренным ст. 105 Закона о контрактной системе.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жалобе Заявитель приводит следующие доводы.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Проектная документация частично отсутствует в составе документации о закупке, что делает невозможным формирование предложений для участников закупки, нарушая положения законодательства Российской Федерации. Какие именно сведения отсутствуют в аукционной документации, Заявитель не указывает.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Заказчиком в полном объеме не размещена проектно-сметная документация в ЕИС, не опубликован проект организации строительства.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Проект государственного контракта документации об Аукционе не содержит положения в соответствии с Постановлением Правительства Российской Федерации от 23.12.2016 № 1466 «Об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организаций» и Законом о контрактной системе.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Отсутствие в документации о закупке функциональных, технических и качественных характеристик, эксплуатационных характеристик объекта закупки, требований к результатам работ, в том числе отсутствие в составе документации о закупке полного объема проектной документации приводит к невозможности формирования участником закупки предложения по исполнению государственного (муниципального) контракта.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Указанные нарушения, как указывает Заявитель, приводят к неправомерному ограничению количества участников закупки, влияют на принятие решения об участии в закупке.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жалобе Заявителя в то же время указывается на то, что «Проектная документация имеется у заказчика в полном объеме».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Заказчиком представлены возражения на жалобу.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Представитель Уполномоченного органа указал, что аукцион проводится в соответствии с требованиями контрактного законодательства, аукционная документация опубликована в полном объеме.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УФАС, рассмотрев представленные материалы, пришла к следующему выводу.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19.12.2019 в Единой информационной системе в сфере закупок (далее - ЕИС) опубликовано извещение об аукционе № 0130200002419004774.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положениями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следующую информацию: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наименование и описание объекта закупки и условия контракта, в том числе обоснование начальной (максимальной) цены контракта, начальных цен единиц товара, работы, услуги;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требования к содержанию, составу заявки на участие в таком аукционе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аукционе;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дата и время окончания срока подачи заявок на участие в таком аукционе;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дата окончания срока рассмотрения заявок на участие в таком аукционе;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дата проведения такого аукциона;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информация о валюте, используемой для формирования цены контракта и расчетов с поставщиками (подрядчиками, исполнителями);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размер обеспечения исполнения контракта, срок и порядок предоставления указанного обеспечения, требования к обеспечению исполнения контракта;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возможность заказчика изменить условия контракта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информация о контрактной службе, контрактном управляющем, ответственных за заключение контракта, срок, в течение которого победитель такого аукциона или иной участник, с которым заключается контракт при уклонении победителя такого аукциона от заключения контракта, должен подписать контракт, условия признания победителя такого аукциона или иного участника такогб аукциона уклонившимися от заключения контракта;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порядок, даты начала и окончания срока предоставления участникам такого аукциона разъяснений положений документации о таком аукционе;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информация о возможности одностороннего отказа от исполнения контракта.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ч.2 ст.33 Закона о контрактной системе документация о закупке также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должна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проведении закупки работ по строительству, реконструкции, капитальному ремонту объектов капитального строительства в соответствии с Законом о контрактной системе проектная документация, функциональные, технические и качественные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характеристики, эксплуатационные характеристики объекта закупки, требования к результатам работ, содержащиеся в документации о закупке, размещаются в единой информационной системе в сфере закупок.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размещении закупки на выполнение работ по капитальному ремонту здания БДОУ «Детский сад №1»,. расположенного по адресу: 161250, Вологодская область, Вашкинский район, с. Липин Бор, ул. Октябрьская, д. 24а (оконные и дверные проемы, внутренние инженерные сети, внутренняя отделка и полы) проектная документация размещена в полном объеме.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0" w:firstLine="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ч. 1 ст. 48 Градостроительного кодекса Российской Федерации (далее - Кодекс) архитектурно-строительное проектирование осуществляется путем подготовки проектной документации (в том числе путем внесения в нее изменений в соответствии с настоящим Кодексом) применительно к объектам капитального строительства и их частям, строящимся, реконструируемым в границах принадлежащего застройщику или иному правообладателю (которому при осуществлении бюджетных инвестиций в объекты капитального строительства государственной (муниципальной) собственности органы государственной власти (государственные органы), Г осу дарственная корпорация по атомной энергии "РБ", Государственная корпорация по космической деятельности "Роскосмос", органы управления государственными внебюджетными фондами или органы местного самоуправления передали в случаях, установленных бюджетным законодательством Российской Федерации, на основании соглашений свои полномочия государственного (муниципшгьного) заказчика) земельного участка, а также раздела проектной документации "Смета на капитальный ремонт объекта капитального строительства" при проведении капитального ремонта объекта капитального строительства в случаях, предусмотренных частью 12.2 настоящей статьи.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0" w:firstLine="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ч. 12.2 ст. 48 Градостроительного кодекса Российской Федерации в случае проведения капитального ремонта объектов капитального строительства, финансируемого с привлечением средств бюджетов бюджетной системы Российской Федерации, средств лиц, указанных в части 1 статьи 8.3 Кодекса, </w:t>
      </w:r>
      <w:r>
        <w:rPr>
          <w:rStyle w:val="CharStyle14"/>
          <w:lang w:val="ru-RU" w:eastAsia="ru-RU" w:bidi="ru-RU"/>
        </w:rPr>
        <w:t>осуществляется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  <w:lang w:val="ru-RU" w:eastAsia="ru-RU" w:bidi="ru-RU"/>
        </w:rPr>
        <w:t>подготовка сметы на капитальный ремонт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объектов капитального строительства на основании акта, утвержденного застройщиком или техническим заказчиком и содержащего перечень дефектов оснований, строительных конструкций, систем инженерно-технического обеспечения и сетей инженерно-технического обеспечения с указанием качественных и количественных характеристик таких дефектов, и задания застройщика или технического заказчика на проектирование в зависимости от содержания работ, выполняемых при капитальном ремонте объектов капитального строительства. Застройщик по собственной инициативе вправе обеспечить подготовку иных разделов проектной документации, а таюке подготовку проектной документации при проведении капитального ремонта объектов капитального строительства в иных случаях, не указанных в настоящей части.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Документы, размещенные Заказчиком в ЕИС, содержат исчерпывающую информацию об объеме работ, в том числе сводный сметный расчет стоимости строительства, локальный сметный расчет.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0" w:firstLine="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Довод Заявителя об отсутствии проектно-сметной документации в полном объеме признан необоснованным.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ч.5 ст.30 Закона о контрактной системе заказчик при определении поставщика (подрядчика, исполнителя) вправе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1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8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установление указанного требования является правом, а не обязанностью Заказчика.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8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извещении и документации об электронном аукционе не установлены требования о привлечении субъектов малого предпринимательства в качестве подрядчика либо субподрядчиков, в связи с чем положения Постановления Правительства Российской Федерации от 23.12.2016 №1466 «Об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организаций» не могут быть применены к данной закупке.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довод Заявителя признан необоснованным.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8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1 ч. 15 ст. 99 Закона о контрактной системе Комиссия УФАС провела внеплановую проверку, по результатам которой нарушений при проведении вышеуказанного аукциона не установлено.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166" w:line="298" w:lineRule="exact"/>
        <w:ind w:left="20" w:right="8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вышеизложенного, Комиссия УФАС, руководствуясь ст. 99, ст. 106 Закона о контрактной системе, Административным регламентом,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187" w:line="240" w:lineRule="exact"/>
        <w:ind w:left="0" w:right="3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270" w:line="240" w:lineRule="exact"/>
        <w:ind w:left="20" w:right="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1. Признать жалобу ООО «КС-Строй» необоснованной.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8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30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052" w:left="889" w:right="817" w:bottom="84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78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181" w:left="174" w:right="174" w:bottom="18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8"/>
      <w:szCs w:val="18"/>
      <w:rFonts w:ascii="Trebuchet MS" w:eastAsia="Trebuchet MS" w:hAnsi="Trebuchet MS" w:cs="Trebuchet MS"/>
      <w:spacing w:val="6"/>
    </w:rPr>
  </w:style>
  <w:style w:type="character" w:customStyle="1" w:styleId="CharStyle5">
    <w:name w:val="Основной текст (4) + Corbel,10 pt,Интервал 0 pt Exact"/>
    <w:basedOn w:val="CharStyle4"/>
    <w:rPr>
      <w:lang w:val="ru-RU" w:eastAsia="ru-RU" w:bidi="ru-RU"/>
      <w:sz w:val="20"/>
      <w:szCs w:val="20"/>
      <w:rFonts w:ascii="Corbel" w:eastAsia="Corbel" w:hAnsi="Corbel" w:cs="Corbel"/>
      <w:w w:val="100"/>
      <w:spacing w:val="0"/>
      <w:color w:val="000000"/>
      <w:position w:val="0"/>
    </w:rPr>
  </w:style>
  <w:style w:type="character" w:customStyle="1" w:styleId="CharStyle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4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1">
    <w:name w:val="Основной текст (3)_"/>
    <w:basedOn w:val="DefaultParagraphFont"/>
    <w:link w:val="Style10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">
    <w:name w:val="Основной текст (3) + 10,5 pt"/>
    <w:basedOn w:val="CharStyle11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13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4">
    <w:name w:val="Основной текст"/>
    <w:basedOn w:val="CharStyle13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6">
    <w:name w:val="Заголовок №1_"/>
    <w:basedOn w:val="DefaultParagraphFont"/>
    <w:link w:val="Style1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 (4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rebuchet MS" w:eastAsia="Trebuchet MS" w:hAnsi="Trebuchet MS" w:cs="Trebuchet MS"/>
      <w:spacing w:val="6"/>
    </w:rPr>
  </w:style>
  <w:style w:type="paragraph" w:customStyle="1" w:styleId="Style6">
    <w:name w:val="Основной текст"/>
    <w:basedOn w:val="Normal"/>
    <w:link w:val="CharStyle13"/>
    <w:pPr>
      <w:widowControl w:val="0"/>
      <w:shd w:val="clear" w:color="auto" w:fill="FFFFFF"/>
      <w:spacing w:before="300" w:after="30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center"/>
      <w:spacing w:before="120" w:after="300" w:line="254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before="300" w:after="300" w:line="293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outlineLvl w:val="0"/>
      <w:spacing w:before="240"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