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33" w:left="2691" w:right="8355" w:bottom="41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СК «Зодчий»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109028, г. Москва, ул. Пер. Казарменный, д.6, стр.1, оф.25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  <w:sectPr>
          <w:type w:val="continuous"/>
          <w:pgSz w:w="11906" w:h="16838"/>
          <w:pgMar w:top="433" w:left="5792" w:right="1011" w:bottom="4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Тел: +79832344684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"mailto:zod9440@mail.ru"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zod9440@mail.ru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433" w:left="1275" w:right="6877" w:bottom="414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rStyle w:val="CharStyle9"/>
          <w:b/>
          <w:bCs/>
        </w:rPr>
        <w:t>/</w:t>
      </w:r>
      <w:r>
        <w:rPr>
          <w:rStyle w:val="CharStyle10"/>
          <w:b/>
          <w:bCs/>
        </w:rPr>
        <w:t>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1"/>
          <w:b/>
          <w:bCs/>
        </w:rPr>
        <w:t>03/СС-1 // У</w:t>
      </w:r>
      <w:bookmarkEnd w:id="0"/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4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16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tabs>
          <w:tab w:leader="none" w:pos="17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УФАС России поступила жалоба от ООО «Зодчий» (ИНН 9709034045 ОГРН 1187746658990)</w:t>
        <w:tab/>
        <w:t>вх.№75-ж от 15.01.2020 на действия Заказчика — Акционерное общество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«Северречфлот», при проведении открытого конкурса в электронной форме, предметом которого является право заключения контракта на оказание услуг по проведению обязательного ежегодного аудита годовой бухгалтерской (финансовой) отчетности АО «Северречфлот» за 2019 год (извещение № 0487200000619000001).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№63-Ф3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11 статьи 105 Закона о контрактной системе установлено, что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от ООО «Зодчий» (ИНН 9709034045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OFPH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1187746658990) вх.№75-ж от 15.01.2020 направлена в электронной форме и не подписана электронной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" w:firstLine="700"/>
        <w:sectPr>
          <w:type w:val="continuous"/>
          <w:pgSz w:w="11906" w:h="16838"/>
          <w:pgMar w:top="433" w:left="853" w:right="853" w:bottom="41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Ханты-Мансийское УФАС России в соответствии с частью 11 статьи 105 Закона о контрактной системе, возвращает жалобу ООО «Зодчий» (ИНН 9709034045 ОГРН 1187746658990) вх.№75-ж от 15.01.2020 без рассмотрения по существу, поскольку данная жалоба направлена в электронной форме и не подписана электронной подписью.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08" w:wrap="around" w:vAnchor="text" w:hAnchor="margin" w:x="8567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</w:rPr>
        <w:t>А.Г. Миронов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59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Сафонов С.И. 8(3467)388081 доб. 113</w:t>
      </w:r>
    </w:p>
    <w:sectPr>
      <w:type w:val="continuous"/>
      <w:pgSz w:w="11906" w:h="16838"/>
      <w:pgMar w:top="433" w:left="877" w:right="7026" w:bottom="41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Заголовок №1 + 13 pt,Курсив"/>
    <w:basedOn w:val="CharStyle8"/>
    <w:rPr>
      <w:lang w:val="ru-RU" w:eastAsia="ru-RU" w:bidi="ru-RU"/>
      <w:i/>
      <w:iCs/>
      <w:u w:val="single"/>
      <w:sz w:val="26"/>
      <w:szCs w:val="26"/>
      <w:w w:val="100"/>
      <w:spacing w:val="0"/>
      <w:color w:val="000000"/>
      <w:position w:val="0"/>
    </w:rPr>
  </w:style>
  <w:style w:type="character" w:customStyle="1" w:styleId="CharStyle10">
    <w:name w:val="Заголовок №1 + 11,5 pt,Курсив"/>
    <w:basedOn w:val="CharStyle8"/>
    <w:rPr>
      <w:lang w:val="ru-RU" w:eastAsia="ru-RU" w:bidi="ru-RU"/>
      <w:i/>
      <w:iCs/>
      <w:u w:val="single"/>
      <w:sz w:val="23"/>
      <w:szCs w:val="23"/>
      <w:w w:val="100"/>
      <w:spacing w:val="0"/>
      <w:color w:val="000000"/>
      <w:position w:val="0"/>
    </w:rPr>
  </w:style>
  <w:style w:type="character" w:customStyle="1" w:styleId="CharStyle11">
    <w:name w:val="Заголовок №1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840"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