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94" w:line="230" w:lineRule="exact"/>
        <w:ind w:left="4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УФАС по Республике Кабардино-Балкария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08" w:line="230" w:lineRule="exact"/>
        <w:ind w:left="69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"mailto:to07@fas.gov.ru" </w:instrText>
      </w:r>
      <w:r>
        <w:fldChar w:fldCharType="separate"/>
      </w:r>
      <w:r>
        <w:rPr>
          <w:rStyle w:val="Hyperlink"/>
        </w:rPr>
        <w:t>to07@fas.gov.ru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14" w:line="230" w:lineRule="exact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ограниченной ответственностью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КС-Строй'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rStyle w:val="CharStyle8"/>
        </w:rPr>
        <w:t>ЭТРН: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1122224001404 ИНН: 2224151930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нахождения/почтовый адрес: Российская Федерация, Алтайский край, 656037,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Барнаул, ул. Горно-Алтайская 15-433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телефона: +7 (962)-792-13-29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7" w:line="26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"mailto:zk_7777@mail.ru"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zk_7777@mail.ru</w:t>
      </w:r>
      <w:r>
        <w:fldChar w:fldCharType="end"/>
      </w:r>
    </w:p>
    <w:p>
      <w:pPr>
        <w:pStyle w:val="Style3"/>
        <w:tabs>
          <w:tab w:leader="none" w:pos="35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заказчика:</w:t>
        <w:tab/>
      </w:r>
      <w:r>
        <w:rPr>
          <w:rStyle w:val="CharStyle9"/>
          <w:b w:val="0"/>
          <w:bCs w:val="0"/>
        </w:rPr>
        <w:t>МКУ «УЖКХиБ-СЗ» Местной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7" w:line="295" w:lineRule="exact"/>
        <w:ind w:left="20" w:right="6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администрации г.о. Нальчик Адрес:360051, КБР, г. Нальчик, пр. Шогенцукова, 17, 4 эт., каб 71 Телефон 42-04-64, 42-39-20 факс 42-49-48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"mailto:zakupki@ugkh07.ru"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zakupki@ugkh07.ru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3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Способ определения поставщика: </w:t>
      </w:r>
      <w:r>
        <w:rPr>
          <w:rStyle w:val="CharStyle9"/>
          <w:b w:val="0"/>
          <w:bCs w:val="0"/>
        </w:rPr>
        <w:t xml:space="preserve">Электронный аукцион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Номер извещения в </w:t>
      </w:r>
      <w:r>
        <w:rPr>
          <w:rStyle w:val="CharStyle9"/>
          <w:b w:val="0"/>
          <w:bCs w:val="0"/>
        </w:rPr>
        <w:t>ЕИС: № 0104300014419000698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500" w:firstLine="0"/>
      </w:pPr>
      <w:r>
        <w:rPr>
          <w:rStyle w:val="CharStyle10"/>
        </w:rPr>
        <w:t xml:space="preserve">Наименование объекта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Ремонт улично - дорожной сети в г.о. Нальчик на 2020 год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20" w:right="16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Начальная (максимальная) цена контракта: </w:t>
      </w:r>
      <w:r>
        <w:rPr>
          <w:rStyle w:val="CharStyle9"/>
          <w:b w:val="0"/>
          <w:bCs w:val="0"/>
        </w:rPr>
        <w:t xml:space="preserve">10000000.00 Российский рубль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площадки: </w:t>
      </w:r>
      <w:r>
        <w:fldChar w:fldCharType="begin"/>
      </w:r>
      <w:r>
        <w:rPr>
          <w:rStyle w:val="CharStyle9"/>
        </w:rPr>
        <w:instrText> HYPERLINK "http://roseltorg.ru" </w:instrText>
      </w:r>
      <w:r>
        <w:fldChar w:fldCharType="separate"/>
      </w:r>
      <w:r>
        <w:rPr>
          <w:rStyle w:val="Hyperlink"/>
          <w:lang w:val="en-US" w:eastAsia="en-US" w:bidi="en-US"/>
          <w:b w:val="0"/>
          <w:bCs w:val="0"/>
        </w:rPr>
        <w:t>http://roseltorg.ru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3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05" w:line="23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государственного Заказчика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3" w:line="277" w:lineRule="exact"/>
        <w:ind w:left="20" w:right="2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Полагаем, что аукционная документация составлена с нарушением Закона о контрактной системе, что нарушает права заявителя. В обоснование приводим следующие доводы.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со ст. 22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(ред. от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"О контрактной системе в сфере закупок товаров, работ, услуг для обеспечения государственных и муниципальных нужд" (с изм. и доп., вступ. в силу с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(максимальная) цена контракта и в предусмотренных настоящим Федеральным законом случаях цена контракта, заключаемого с единственным поставщиком (подрядчиком, исполнителем), определяются и обосновываются заказчиком посредством применения следующего метода или нескольких следующих методов: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метод сопоставимых рыночных цен (анализа рынка);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нормативный метод;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тарифный метод;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проектно-сметный метод;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7" w:line="274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затратный метод.</w:t>
      </w:r>
    </w:p>
    <w:p>
      <w:pPr>
        <w:pStyle w:val="Style5"/>
        <w:tabs>
          <w:tab w:leader="none" w:pos="5832" w:val="center"/>
          <w:tab w:leader="none" w:pos="70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план-графику позиции:</w:t>
        <w:tab/>
        <w:t>«ОПРЕДЕЛЕНИЯ</w:t>
        <w:tab/>
        <w:t>И ОБОСНОВАНИЯ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НАЧАЛЬНОЙ (МАКСИМАЛЬНОЙ) ЦЕНЫ КОНТРАКТА, ЦЕНЫ КОНТРАКТА, ЗАКЛЮЧАЕМОГО С ЕДИНСТВЕННЫМ ПОСТАВЩИКОМ (ПОДРЯДЧИКОМ, ИСПОЛНИТЕЛЕМ), ЦЕНЫ ЕДИНИЦЫ ТОВАРА, РАБОТЫ, УСЛУГИ» заказчик указал: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43"/>
        <w:ind w:left="1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цены единицы товара, работы, услуги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spacing w:val="0"/>
          <w:color w:val="000000"/>
          <w:position w:val="0"/>
        </w:rPr>
        <w:t>ООО ооо.оо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822" w:line="110" w:lineRule="exact"/>
        <w:ind w:left="260" w:right="0" w:firstLine="0"/>
      </w:pPr>
      <w:r>
        <w:rPr>
          <w:rStyle w:val="CharStyle17"/>
        </w:rPr>
        <w:t>П.- -.•ТЫС-СЧгТКЫЙ Мс№Д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3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контрактом предусмотрены работы по Ремонт улично - дорожной сети в г.о. Нальчик на 2020 год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Федеральным законом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установлено: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9. Проектно-сметный метод 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на: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00"/>
      </w:pPr>
      <w:r>
        <w:rPr>
          <w:rStyle w:val="CharStyle10"/>
        </w:rPr>
        <w:t xml:space="preserve"> строительство, реконструкцию, капитальный ремонт, снос объекта капитального строительства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проектной документации в соответствии с методиками и нормативами (государственными элементными сметными нормами) </w:t>
      </w:r>
      <w:r>
        <w:rPr>
          <w:rStyle w:val="CharStyle10"/>
        </w:rPr>
        <w:t xml:space="preserve">строительных работ и специальных строительных работ,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</w:t>
        <w:softHyphen/>
        <w:t>правовому регулированию в сфере строительства, или органом исполнительной власти субъекта Российской Федерации;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00"/>
      </w:pPr>
      <w:r>
        <w:rPr>
          <w:rStyle w:val="CharStyle10"/>
        </w:rPr>
        <w:t xml:space="preserve"> проведение работ по сохранению объектов культурного наследия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(памятников истории и культуры) народов Российской Федерации, за исключением научно-методического руководства, технического и авторского надзора, на основании согласованной в порядке, установленном законодательством Российской Федерации, проектной документации на проведение работ по сохранению объектов культурного наследия и в соответствии с реставрационными нормами и правилами, утвержденными федеральным органом исполнительной власти, уполномоченным Правительством Российской Федерации в области государственной охраны объектов культурного наследия.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0" w:line="27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9.1. Проектно-сметный метод может применяться при определении и обосновании начальной (максимальной) цены контракта, цены контракта, заключаемого с единственным поставщиком (подрядчиком, исполнителем), </w:t>
      </w:r>
      <w:r>
        <w:rPr>
          <w:rStyle w:val="CharStyle10"/>
        </w:rPr>
        <w:t>на текущий ремонт зданий, строений, сооружений, помещений.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23" w:line="277" w:lineRule="exact"/>
        <w:ind w:left="20" w:right="20" w:firstLine="700"/>
      </w:pPr>
      <w:r>
        <w:rPr>
          <w:rStyle w:val="CharStyle18"/>
          <w:b/>
          <w:bCs/>
        </w:rPr>
        <w:t>Таким образом, проектно-сметный метод определения начально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  <w:b/>
          <w:bCs/>
        </w:rPr>
        <w:t>(максимальной) цены контракта не распространяется на закупки, объектом которых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  <w:b/>
          <w:bCs/>
        </w:rPr>
        <w:t>являются работы по ремонту, содержанию автомобильных дорог.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не соблюдены требования законодательства, необоснованно ограничено количество участников закупки, что нарушает законные интересы заявителя, связанные с невозможностью подать заявки на участие в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49" w:line="29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127" w:line="230" w:lineRule="exact"/>
        <w:ind w:left="380" w:right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  <w:bookmarkEnd w:id="0"/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20" w:line="295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соответствии с частью 7 статьи 106 44-ФЗ Закона о контрактной системе от 05.04.2013 г. приостановить процедуру размещения заказа по аукциону в электронной форме до рассмотрения настоящей жалобы по существу;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72" w:line="295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действия Заказчика нарушающими положения Закона о контрактной системе;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34" w:line="230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 размещения закупки;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соответствующее предписание об устранении нарушений законодательства РФ.</w:t>
      </w:r>
    </w:p>
    <w:p>
      <w:pPr>
        <w:pStyle w:val="Style5"/>
        <w:tabs>
          <w:tab w:leader="underscore" w:pos="5852" w:val="right"/>
          <w:tab w:leader="none" w:pos="6936" w:val="right"/>
          <w:tab w:leader="none" w:pos="713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57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 ООО «КС-Строй»</w:t>
        <w:tab/>
        <w:t>Клименко</w:t>
        <w:tab/>
        <w:t>Анатолий</w:t>
        <w:tab/>
        <w:t>Николаевич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457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Подписано ЭЦП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457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5"/>
        <w:numPr>
          <w:ilvl w:val="0"/>
          <w:numId w:val="11"/>
        </w:numPr>
        <w:tabs>
          <w:tab w:leader="none" w:pos="6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57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Копии документов, подтверждающих полномочия на подачу жалобы;</w:t>
      </w:r>
    </w:p>
    <w:p>
      <w:pPr>
        <w:pStyle w:val="Style5"/>
        <w:numPr>
          <w:ilvl w:val="0"/>
          <w:numId w:val="11"/>
        </w:numPr>
        <w:tabs>
          <w:tab w:leader="none" w:pos="6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57" w:lineRule="exact"/>
        <w:ind w:left="3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Копии документов, подтверждающих доводы жалобы.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432" w:left="1096" w:right="1071" w:bottom="14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8"/>
      <w:numFmt w:val="decimal"/>
      <w:lvlText w:val="27.12.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9"/>
      <w:numFmt w:val="decimal"/>
      <w:lvlText w:val="28.03.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ahoma" w:eastAsia="Tahoma" w:hAnsi="Tahoma" w:cs="Tahoma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ahoma" w:eastAsia="Tahoma" w:hAnsi="Tahoma" w:cs="Tahoma"/>
      <w:w w:val="7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17">
    <w:name w:val="Основной текст (5)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Заголовок №1_"/>
    <w:basedOn w:val="DefaultParagraphFont"/>
    <w:link w:val="Style1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24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before="240" w:after="540" w:line="0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after="240" w:line="259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ahoma" w:eastAsia="Tahoma" w:hAnsi="Tahoma" w:cs="Tahoma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ahoma" w:eastAsia="Tahoma" w:hAnsi="Tahoma" w:cs="Tahoma"/>
      <w:w w:val="70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after="900"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both"/>
      <w:outlineLvl w:val="0"/>
      <w:spacing w:before="600" w:after="240" w:line="0" w:lineRule="exact"/>
      <w:ind w:hanging="360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