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632" w:h="401" w:wrap="none" w:vAnchor="text" w:hAnchor="margin" w:x="1079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3099" w:h="810" w:wrap="none" w:vAnchor="text" w:hAnchor="margin" w:x="7703" w:y="523"/>
        <w:widowControl w:val="0"/>
        <w:keepNext w:val="0"/>
        <w:keepLines w:val="0"/>
        <w:shd w:val="clear" w:color="auto" w:fill="auto"/>
        <w:bidi w:val="0"/>
        <w:spacing w:before="0" w:after="0"/>
        <w:ind w:left="1260" w:right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предприятие «Азовводоканал» (далее - Заказчик)</w:t>
      </w:r>
    </w:p>
    <w:p>
      <w:pPr>
        <w:pStyle w:val="Style7"/>
        <w:framePr w:w="1965" w:h="219" w:wrap="none" w:vAnchor="text" w:hAnchor="margin" w:x="1911" w:y="63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framePr w:w="4946" w:h="540" w:wrap="none" w:vAnchor="text" w:hAnchor="margin" w:x="428" w:y="861"/>
        <w:widowControl w:val="0"/>
        <w:keepNext w:val="0"/>
        <w:keepLines w:val="0"/>
        <w:shd w:val="clear" w:color="auto" w:fill="auto"/>
        <w:bidi w:val="0"/>
        <w:jc w:val="center"/>
        <w:spacing w:before="0" w:after="0" w:line="2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5"/>
        <w:framePr w:w="2991" w:h="789" w:wrap="none" w:vAnchor="text" w:hAnchor="margin" w:x="7808" w:y="1599"/>
        <w:widowControl w:val="0"/>
        <w:keepNext w:val="0"/>
        <w:keepLines w:val="0"/>
        <w:shd w:val="clear" w:color="auto" w:fill="auto"/>
        <w:bidi w:val="0"/>
        <w:jc w:val="right"/>
        <w:spacing w:before="0" w:after="0" w:line="263" w:lineRule="exact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346787, Ростовская область, г. Азов, пер. Осипенко, д. 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zakupki_azo v_vk@mai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.ru</w:t>
      </w:r>
    </w:p>
    <w:p>
      <w:pPr>
        <w:pStyle w:val="Style9"/>
        <w:framePr w:w="3589" w:h="751" w:wrap="none" w:vAnchor="text" w:hAnchor="margin" w:x="1094" w:y="162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2/2. офис 403 г. Ростов-на-Дону, 344006 тел. (863) 263-31-04. факс (863) 240-59-59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5"/>
        <w:framePr w:w="2347" w:h="227" w:wrap="none" w:vAnchor="text" w:hAnchor="margin" w:x="8445" w:y="269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ЭТП: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framePr w:w="792" w:h="200" w:wrap="none" w:vAnchor="text" w:hAnchor="margin" w:x="964" w:y="324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framePr w:w="414" w:h="200" w:wrap="none" w:vAnchor="text" w:hAnchor="margin" w:x="2793" w:y="323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5"/>
        <w:framePr w:w="3225" w:h="205" w:wrap="none" w:vAnchor="text" w:hAnchor="margin" w:x="4085" w:y="3759"/>
        <w:tabs>
          <w:tab w:leader="none" w:pos="3120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</w:t>
        <w:tab/>
      </w:r>
      <w:r>
        <w:rPr>
          <w:rStyle w:val="CharStyle11"/>
          <w:spacing w:val="0"/>
        </w:rPr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>05</w:t>
      </w:r>
    </w:p>
    <w:p>
      <w:pPr>
        <w:pStyle w:val="Style5"/>
        <w:framePr w:w="1951" w:h="211" w:wrap="none" w:vAnchor="text" w:hAnchor="margin" w:x="8787" w:y="402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Ростов-на-Дону</w:t>
      </w:r>
    </w:p>
    <w:p>
      <w:pPr>
        <w:pStyle w:val="Style5"/>
        <w:framePr w:w="2156" w:h="212" w:wrap="none" w:vAnchor="text" w:hAnchor="margin" w:x="503" w:y="403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января 2020 года</w:t>
      </w:r>
    </w:p>
    <w:p>
      <w:pPr>
        <w:pStyle w:val="Style5"/>
        <w:framePr w:w="10965" w:h="525" w:wrap="none" w:vAnchor="text" w:hAnchor="margin" w:x="-65" w:y="4507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10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УФАС России) по контролю в сфере закупок в составе: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16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509" w:left="533" w:right="533" w:bottom="1509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1767" w:h="733" w:wrap="none" w:vAnchor="text" w:hAnchor="margin" w:x="5288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Кожемяко Н.А., Кикичева Я.В., Шеремет Р.А.,</w:t>
      </w:r>
    </w:p>
    <w:p>
      <w:pPr>
        <w:pStyle w:val="Style5"/>
        <w:framePr w:w="2556" w:h="477" w:wrap="none" w:vAnchor="text" w:hAnchor="margin" w:x="500" w:y="3"/>
        <w:widowControl w:val="0"/>
        <w:keepNext w:val="0"/>
        <w:keepLines w:val="0"/>
        <w:shd w:val="clear" w:color="auto" w:fill="auto"/>
        <w:bidi w:val="0"/>
        <w:spacing w:before="0" w:after="0" w:line="263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3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509" w:left="533" w:right="533" w:bottom="1509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10983" w:h="1558" w:wrap="none" w:vAnchor="text" w:hAnchor="margin" w:x="-69" w:y="3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100" w:right="1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09.01.2020г. по делу № 061/06/64-2293/19 о нарушении Заказчиком - Муниципальным предприятием «Азовводоканал» части 1 статьи 64, части 6 статьи 66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при проведении открытого аукциона в электронной форме № 0558600004019000215 на «Услуги по очистке от ила водозаборного ковша очистных сооружений водопровода»,</w:t>
      </w:r>
    </w:p>
    <w:p>
      <w:pPr>
        <w:pStyle w:val="Style5"/>
        <w:framePr w:w="2134" w:h="202" w:wrap="none" w:vAnchor="text" w:hAnchor="margin" w:x="4633" w:y="186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numPr>
          <w:ilvl w:val="0"/>
          <w:numId w:val="1"/>
        </w:numPr>
        <w:framePr w:w="10983" w:h="3833" w:wrap="none" w:vAnchor="text" w:hAnchor="margin" w:x="-73" w:y="234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0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24 января 2020г. отменить все сформированные протоколы и аннулировать открытый аукцион в электронной форме № 0558600004019000215 на «Услуги по очистке от ила водозаборного ковша очистных сооружений водопровода».</w:t>
      </w:r>
    </w:p>
    <w:p>
      <w:pPr>
        <w:pStyle w:val="Style5"/>
        <w:numPr>
          <w:ilvl w:val="0"/>
          <w:numId w:val="1"/>
        </w:numPr>
        <w:framePr w:w="10983" w:h="3833" w:wrap="none" w:vAnchor="text" w:hAnchor="margin" w:x="-73" w:y="234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0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ООО «РТС-тендер» обеспечить Заказчику исполнение данного предписания.</w:t>
      </w:r>
    </w:p>
    <w:p>
      <w:pPr>
        <w:pStyle w:val="Style5"/>
        <w:numPr>
          <w:ilvl w:val="0"/>
          <w:numId w:val="1"/>
        </w:numPr>
        <w:framePr w:w="10983" w:h="3833" w:wrap="none" w:vAnchor="text" w:hAnchor="margin" w:x="-73" w:y="234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0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 исполнении настоящего предписания надлежит сообщить в Ростовское УФАС России до 30.01.2020г., приложив заверенные копии документов, подтверждающих факт исполнения предписания.</w:t>
      </w:r>
    </w:p>
    <w:p>
      <w:pPr>
        <w:pStyle w:val="Style5"/>
        <w:framePr w:w="10983" w:h="3833" w:wrap="none" w:vAnchor="text" w:hAnchor="margin" w:x="-73" w:y="234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Контроль за исполнением предписания возложить на члена Комиссии Шеремет Р. А.</w:t>
      </w:r>
    </w:p>
    <w:p>
      <w:pPr>
        <w:pStyle w:val="Style12"/>
        <w:framePr w:w="10983" w:h="3833" w:wrap="none" w:vAnchor="text" w:hAnchor="margin" w:x="-73" w:y="2342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106 Закона о контрактной системе предписание может быть обжаловано в арбитражный суд в течение трех месяцев со дня его вынесения.</w:t>
      </w:r>
    </w:p>
    <w:p>
      <w:pPr>
        <w:pStyle w:val="Style12"/>
        <w:framePr w:w="10983" w:h="3833" w:wrap="none" w:vAnchor="text" w:hAnchor="margin" w:x="-73" w:y="2342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ч.7 ст. 19.5 Кодекса Российской Федерации об административных правонарушениях.</w:t>
      </w:r>
    </w:p>
    <w:p>
      <w:pPr>
        <w:pStyle w:val="Style12"/>
        <w:framePr w:w="10983" w:h="3833" w:wrap="none" w:vAnchor="text" w:hAnchor="margin" w:x="-73" w:y="2342"/>
        <w:tabs>
          <w:tab w:leader="none" w:pos="7743" w:val="center"/>
          <w:tab w:leader="none" w:pos="866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Привлечение к ответственности, предусмотренной законодательством РФ, не освобождает от обязанности исполнить предписание.</w:t>
        <w:tab/>
        <w:t>^</w:t>
        <w:tab/>
      </w:r>
      <w:r>
        <w:rPr>
          <w:rStyle w:val="CharStyle14"/>
          <w:spacing w:val="-10"/>
        </w:rPr>
        <w:t>г,</w:t>
      </w:r>
    </w:p>
    <w:p>
      <w:pPr>
        <w:pStyle w:val="Style5"/>
        <w:framePr w:w="2552" w:h="214" w:wrap="none" w:vAnchor="text" w:hAnchor="margin" w:x="503" w:y="648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framePr w:w="1857" w:h="200" w:wrap="none" w:vAnchor="text" w:hAnchor="margin" w:x="507" w:y="727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2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509" w:left="533" w:right="533" w:bottom="150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5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8">
    <w:name w:val="Основной текст (3) Exact"/>
    <w:basedOn w:val="DefaultParagraphFont"/>
    <w:link w:val="Style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character" w:customStyle="1" w:styleId="CharStyle11">
    <w:name w:val="Основной текст Exact"/>
    <w:basedOn w:val="CharStyle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3">
    <w:name w:val="Основной текст (5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3"/>
    </w:rPr>
  </w:style>
  <w:style w:type="character" w:customStyle="1" w:styleId="CharStyle14">
    <w:name w:val="Основной текст (5) + 11,5 pt,Курсив,Интервал 0 pt Exact"/>
    <w:basedOn w:val="CharStyle13"/>
    <w:rPr>
      <w:lang w:val="ru-RU" w:eastAsia="ru-RU" w:bidi="ru-RU"/>
      <w:i/>
      <w:iCs/>
      <w:sz w:val="23"/>
      <w:szCs w:val="23"/>
      <w:w w:val="100"/>
      <w:spacing w:val="-11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2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line="270" w:lineRule="exact"/>
      <w:ind w:hanging="116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line="230" w:lineRule="exact"/>
      <w:ind w:firstLine="56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