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22" w:after="465"/>
        <w:ind w:left="0" w:right="12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0" w:line="240" w:lineRule="exact"/>
        <w:ind w:left="0" w:right="120" w:firstLine="0"/>
      </w:pPr>
      <w:r>
        <w:rPr>
          <w:rStyle w:val="CharStyle8"/>
          <w:b/>
          <w:bCs/>
        </w:rPr>
        <w:t>УПРАВЛЕНИЕ</w:t>
      </w:r>
    </w:p>
    <w:p>
      <w:pPr>
        <w:pStyle w:val="Style3"/>
        <w:widowControl w:val="0"/>
        <w:keepNext w:val="0"/>
        <w:keepLines w:val="0"/>
        <w:shd w:val="clear" w:color="auto" w:fill="auto"/>
        <w:bidi w:val="0"/>
        <w:spacing w:before="0" w:after="0"/>
        <w:ind w:left="0" w:right="120" w:firstLine="0"/>
      </w:pPr>
      <w:r>
        <w:rPr>
          <w:rStyle w:val="CharStyle5"/>
          <w:b/>
          <w:bCs/>
        </w:rPr>
        <w:t>Федеральной антимонопольной службы по Смоленской области</w:t>
      </w:r>
    </w:p>
    <w:p>
      <w:pPr>
        <w:pStyle w:val="Style9"/>
        <w:widowControl w:val="0"/>
        <w:keepNext w:val="0"/>
        <w:keepLines w:val="0"/>
        <w:shd w:val="clear" w:color="auto" w:fill="auto"/>
        <w:bidi w:val="0"/>
        <w:spacing w:before="0" w:after="66"/>
        <w:ind w:left="0" w:right="120" w:firstLine="0"/>
      </w:pPr>
      <w:r>
        <w:rPr>
          <w:rStyle w:val="CharStyle11"/>
        </w:rPr>
        <w:t xml:space="preserve">ул. Октябрьской Революции, 14а, г. Смоленск, 214000 тел. (4812) 38-62-22, </w:t>
      </w:r>
      <w:r>
        <w:rPr>
          <w:rStyle w:val="CharStyle12"/>
        </w:rPr>
        <w:t xml:space="preserve">факс </w:t>
      </w:r>
      <w:r>
        <w:rPr>
          <w:rStyle w:val="CharStyle11"/>
        </w:rPr>
        <w:t xml:space="preserve">(4812) 38-62-22 </w:t>
      </w:r>
      <w:r>
        <w:rPr>
          <w:rStyle w:val="CharStyle11"/>
          <w:lang w:val="en-US" w:eastAsia="en-US" w:bidi="en-US"/>
        </w:rPr>
        <w:t xml:space="preserve">e-mail: </w:t>
      </w:r>
      <w:r>
        <w:fldChar w:fldCharType="begin"/>
      </w:r>
      <w:r>
        <w:rPr>
          <w:rStyle w:val="CharStyle11"/>
        </w:rPr>
        <w:instrText> HYPERLINK "mailto:to67@fas.gov.ru" </w:instrText>
      </w:r>
      <w:r>
        <w:fldChar w:fldCharType="separate"/>
      </w:r>
      <w:r>
        <w:rPr>
          <w:rStyle w:val="Hyperlink"/>
          <w:lang w:val="en-US" w:eastAsia="en-US" w:bidi="en-US"/>
        </w:rPr>
        <w:t>to67@fas.gov.ru</w:t>
      </w:r>
      <w:r>
        <w:fldChar w:fldCharType="end"/>
      </w:r>
    </w:p>
    <w:p>
      <w:pPr>
        <w:pStyle w:val="Style13"/>
        <w:widowControl w:val="0"/>
        <w:keepNext/>
        <w:keepLines/>
        <w:shd w:val="clear" w:color="auto" w:fill="auto"/>
        <w:bidi w:val="0"/>
        <w:spacing w:before="0" w:after="162" w:line="320" w:lineRule="exact"/>
        <w:ind w:left="0" w:right="0" w:firstLine="0"/>
      </w:pPr>
      <w:bookmarkStart w:id="0" w:name="bookmark0"/>
      <w:r>
        <w:rPr>
          <w:rStyle w:val="CharStyle15"/>
          <w:lang w:val="en-US" w:eastAsia="en-US" w:bidi="en-US"/>
          <w:i/>
          <w:iCs/>
        </w:rPr>
        <w:t xml:space="preserve">OS. </w:t>
      </w:r>
      <w:r>
        <w:rPr>
          <w:rStyle w:val="CharStyle15"/>
          <w:i/>
          <w:iCs/>
        </w:rPr>
        <w:t>сЗРЛО</w:t>
      </w:r>
      <w:r>
        <w:rPr>
          <w:rStyle w:val="CharStyle16"/>
          <w:i w:val="0"/>
          <w:iCs w:val="0"/>
        </w:rPr>
        <w:t xml:space="preserve"> № </w:t>
      </w:r>
      <w:r>
        <w:rPr>
          <w:rStyle w:val="CharStyle15"/>
          <w:i/>
          <w:iCs/>
        </w:rPr>
        <w:t>Ъ'Г/ОЗ</w:t>
      </w:r>
      <w:bookmarkEnd w:id="0"/>
    </w:p>
    <w:p>
      <w:pPr>
        <w:pStyle w:val="Style3"/>
        <w:tabs>
          <w:tab w:leader="none" w:pos="2419" w:val="left"/>
        </w:tabs>
        <w:widowControl w:val="0"/>
        <w:keepNext w:val="0"/>
        <w:keepLines w:val="0"/>
        <w:shd w:val="clear" w:color="auto" w:fill="auto"/>
        <w:bidi w:val="0"/>
        <w:jc w:val="both"/>
        <w:spacing w:before="0" w:after="0" w:line="180" w:lineRule="exact"/>
        <w:ind w:left="0" w:right="0" w:firstLine="0"/>
      </w:pPr>
      <w:r>
        <w:rPr>
          <w:rStyle w:val="CharStyle5"/>
          <w:b/>
          <w:bCs/>
        </w:rPr>
        <w:t>на №</w:t>
        <w:tab/>
        <w:t>от</w:t>
      </w:r>
    </w:p>
    <w:p>
      <w:pPr>
        <w:pStyle w:val="Style6"/>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Государственному заказчику -</w:t>
      </w:r>
    </w:p>
    <w:p>
      <w:pPr>
        <w:pStyle w:val="Style17"/>
        <w:widowControl w:val="0"/>
        <w:keepNext w:val="0"/>
        <w:keepLines w:val="0"/>
        <w:shd w:val="clear" w:color="auto" w:fill="auto"/>
        <w:bidi w:val="0"/>
        <w:jc w:val="left"/>
        <w:spacing w:before="0" w:after="0"/>
        <w:ind w:left="20" w:right="400" w:firstLine="0"/>
      </w:pPr>
      <w:r>
        <w:rPr>
          <w:lang w:val="ru-RU" w:eastAsia="ru-RU" w:bidi="ru-RU"/>
          <w:sz w:val="24"/>
          <w:szCs w:val="24"/>
          <w:w w:val="100"/>
          <w:spacing w:val="0"/>
          <w:color w:val="000000"/>
          <w:position w:val="0"/>
        </w:rPr>
        <w:t>ОГКУ «Управление капитального строительства Смоленской области»</w:t>
      </w:r>
    </w:p>
    <w:p>
      <w:pPr>
        <w:pStyle w:val="Style3"/>
        <w:widowControl w:val="0"/>
        <w:keepNext w:val="0"/>
        <w:keepLines w:val="0"/>
        <w:shd w:val="clear" w:color="auto" w:fill="auto"/>
        <w:bidi w:val="0"/>
        <w:jc w:val="left"/>
        <w:spacing w:before="0" w:after="246" w:line="230" w:lineRule="exact"/>
        <w:ind w:left="20" w:right="400" w:firstLine="0"/>
      </w:pPr>
      <w:r>
        <w:rPr>
          <w:lang w:val="ru-RU" w:eastAsia="ru-RU" w:bidi="ru-RU"/>
          <w:w w:val="100"/>
          <w:spacing w:val="0"/>
          <w:color w:val="000000"/>
          <w:position w:val="0"/>
        </w:rPr>
        <w:t xml:space="preserve">ул. Октябрьской революции, д. 14а, г. Смоленск, 214000 </w:t>
      </w:r>
      <w:r>
        <w:fldChar w:fldCharType="begin"/>
      </w:r>
      <w:r>
        <w:rPr>
          <w:color w:val="000000"/>
        </w:rPr>
        <w:instrText> HYPERLINK "mailto:kap_stroi@admin-smolensk.ru" </w:instrText>
      </w:r>
      <w:r>
        <w:fldChar w:fldCharType="separate"/>
      </w:r>
      <w:r>
        <w:rPr>
          <w:rStyle w:val="Hyperlink"/>
          <w:lang w:val="en-US" w:eastAsia="en-US" w:bidi="en-US"/>
          <w:w w:val="100"/>
          <w:spacing w:val="0"/>
          <w:position w:val="0"/>
        </w:rPr>
        <w:t>kap_stroi@admin-smolensk.ru</w:t>
      </w:r>
      <w:r>
        <w:fldChar w:fldCharType="end"/>
      </w:r>
    </w:p>
    <w:p>
      <w:pPr>
        <w:pStyle w:val="Style6"/>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Уполномоченному органу -</w:t>
      </w:r>
    </w:p>
    <w:p>
      <w:pPr>
        <w:pStyle w:val="Style17"/>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Главному управлению Смоленской области по регулированию контрактной системы</w:t>
      </w:r>
    </w:p>
    <w:p>
      <w:pPr>
        <w:pStyle w:val="Style3"/>
        <w:widowControl w:val="0"/>
        <w:keepNext w:val="0"/>
        <w:keepLines w:val="0"/>
        <w:shd w:val="clear" w:color="auto" w:fill="auto"/>
        <w:bidi w:val="0"/>
        <w:jc w:val="left"/>
        <w:spacing w:before="0" w:after="292" w:line="230" w:lineRule="exact"/>
        <w:ind w:left="20" w:right="0" w:firstLine="0"/>
      </w:pPr>
      <w:r>
        <w:rPr>
          <w:lang w:val="ru-RU" w:eastAsia="ru-RU" w:bidi="ru-RU"/>
          <w:w w:val="100"/>
          <w:spacing w:val="0"/>
          <w:color w:val="000000"/>
          <w:position w:val="0"/>
        </w:rPr>
        <w:t xml:space="preserve">пл. Ленина, д.1, оф.321, г. Смоленск, 214008 </w:t>
      </w:r>
      <w:r>
        <w:fldChar w:fldCharType="begin"/>
      </w:r>
      <w:r>
        <w:rPr>
          <w:color w:val="000000"/>
        </w:rPr>
        <w:instrText> HYPERLINK "mailto:goszakaz@admin-smolensk.ru" </w:instrText>
      </w:r>
      <w:r>
        <w:fldChar w:fldCharType="separate"/>
      </w:r>
      <w:r>
        <w:rPr>
          <w:rStyle w:val="Hyperlink"/>
          <w:lang w:val="en-US" w:eastAsia="en-US" w:bidi="en-US"/>
          <w:w w:val="100"/>
          <w:spacing w:val="0"/>
          <w:position w:val="0"/>
        </w:rPr>
        <w:t>goszakaz@admin-smolensk.ru</w:t>
      </w:r>
      <w:r>
        <w:fldChar w:fldCharType="end"/>
      </w:r>
    </w:p>
    <w:p>
      <w:pPr>
        <w:pStyle w:val="Style6"/>
        <w:widowControl w:val="0"/>
        <w:keepNext w:val="0"/>
        <w:keepLines w:val="0"/>
        <w:shd w:val="clear" w:color="auto" w:fill="auto"/>
        <w:bidi w:val="0"/>
        <w:jc w:val="left"/>
        <w:spacing w:before="0" w:after="7" w:line="240" w:lineRule="exact"/>
        <w:ind w:left="20" w:right="0" w:firstLine="0"/>
      </w:pPr>
      <w:r>
        <w:rPr>
          <w:lang w:val="ru-RU" w:eastAsia="ru-RU" w:bidi="ru-RU"/>
          <w:sz w:val="24"/>
          <w:szCs w:val="24"/>
          <w:w w:val="100"/>
          <w:spacing w:val="0"/>
          <w:color w:val="000000"/>
          <w:position w:val="0"/>
        </w:rPr>
        <w:t>Заявителю -</w:t>
      </w:r>
    </w:p>
    <w:p>
      <w:pPr>
        <w:pStyle w:val="Style17"/>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ООО «Строй То Сервис»</w:t>
      </w:r>
    </w:p>
    <w:p>
      <w:pPr>
        <w:pStyle w:val="Style3"/>
        <w:widowControl w:val="0"/>
        <w:keepNext w:val="0"/>
        <w:keepLines w:val="0"/>
        <w:shd w:val="clear" w:color="auto" w:fill="auto"/>
        <w:bidi w:val="0"/>
        <w:jc w:val="left"/>
        <w:spacing w:before="0" w:after="0" w:line="240" w:lineRule="exact"/>
        <w:ind w:left="20" w:right="0" w:firstLine="0"/>
      </w:pPr>
      <w:r>
        <w:rPr>
          <w:lang w:val="ru-RU" w:eastAsia="ru-RU" w:bidi="ru-RU"/>
          <w:w w:val="100"/>
          <w:spacing w:val="0"/>
          <w:color w:val="000000"/>
          <w:position w:val="0"/>
        </w:rPr>
        <w:t>ул. Алма-Атинская, д. 123,</w:t>
      </w:r>
    </w:p>
    <w:p>
      <w:pPr>
        <w:pStyle w:val="Style3"/>
        <w:widowControl w:val="0"/>
        <w:keepNext w:val="0"/>
        <w:keepLines w:val="0"/>
        <w:shd w:val="clear" w:color="auto" w:fill="auto"/>
        <w:bidi w:val="0"/>
        <w:jc w:val="left"/>
        <w:spacing w:before="0" w:after="0" w:line="240" w:lineRule="exact"/>
        <w:ind w:left="20" w:right="0" w:firstLine="0"/>
      </w:pPr>
      <w:r>
        <w:rPr>
          <w:lang w:val="ru-RU" w:eastAsia="ru-RU" w:bidi="ru-RU"/>
          <w:w w:val="100"/>
          <w:spacing w:val="0"/>
          <w:color w:val="000000"/>
          <w:position w:val="0"/>
        </w:rPr>
        <w:t>г. Краснодар, Краснодарский край, 350004</w:t>
      </w:r>
    </w:p>
    <w:p>
      <w:pPr>
        <w:pStyle w:val="Style3"/>
        <w:widowControl w:val="0"/>
        <w:keepNext w:val="0"/>
        <w:keepLines w:val="0"/>
        <w:shd w:val="clear" w:color="auto" w:fill="auto"/>
        <w:bidi w:val="0"/>
        <w:jc w:val="left"/>
        <w:spacing w:before="0" w:after="0" w:line="180" w:lineRule="exact"/>
        <w:ind w:left="20" w:right="0" w:firstLine="0"/>
        <w:sectPr>
          <w:footnotePr>
            <w:pos w:val="pageBottom"/>
            <w:numFmt w:val="decimal"/>
            <w:numRestart w:val="continuous"/>
          </w:footnotePr>
          <w:type w:val="continuous"/>
          <w:pgSz w:w="11906" w:h="16838"/>
          <w:pgMar w:top="433" w:left="762" w:right="1237" w:bottom="457" w:header="0" w:footer="3" w:gutter="0"/>
          <w:rtlGutter w:val="0"/>
          <w:cols w:num="2" w:space="941"/>
          <w:noEndnote/>
          <w:docGrid w:linePitch="360"/>
        </w:sectPr>
      </w:pPr>
      <w:r>
        <w:fldChar w:fldCharType="begin"/>
      </w:r>
      <w:r>
        <w:rPr>
          <w:color w:val="000000"/>
        </w:rPr>
        <w:instrText> HYPERLINK "mailto:fas@parugroup.ru" </w:instrText>
      </w:r>
      <w:r>
        <w:fldChar w:fldCharType="separate"/>
      </w:r>
      <w:r>
        <w:rPr>
          <w:rStyle w:val="Hyperlink"/>
          <w:lang w:val="en-US" w:eastAsia="en-US" w:bidi="en-US"/>
          <w:w w:val="100"/>
          <w:spacing w:val="0"/>
          <w:position w:val="0"/>
        </w:rPr>
        <w:t>fas@parugroup.ru</w:t>
      </w:r>
      <w:r>
        <w:fldChar w:fldCharType="end"/>
      </w:r>
    </w:p>
    <w:p>
      <w:pPr>
        <w:widowControl w:val="0"/>
        <w:spacing w:line="240" w:lineRule="exact"/>
        <w:rPr>
          <w:sz w:val="19"/>
          <w:szCs w:val="19"/>
        </w:rPr>
      </w:pPr>
    </w:p>
    <w:p>
      <w:pPr>
        <w:widowControl w:val="0"/>
        <w:spacing w:before="70" w:after="7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spacing w:before="0" w:after="0" w:line="298" w:lineRule="exact"/>
        <w:ind w:left="200" w:right="0" w:firstLine="0"/>
      </w:pPr>
      <w:r>
        <w:rPr>
          <w:lang w:val="ru-RU" w:eastAsia="ru-RU" w:bidi="ru-RU"/>
          <w:sz w:val="24"/>
          <w:szCs w:val="24"/>
          <w:w w:val="100"/>
          <w:spacing w:val="0"/>
          <w:color w:val="000000"/>
          <w:position w:val="0"/>
        </w:rPr>
        <w:t>РЕШЕНИЕ</w:t>
      </w:r>
    </w:p>
    <w:p>
      <w:pPr>
        <w:pStyle w:val="Style17"/>
        <w:widowControl w:val="0"/>
        <w:keepNext w:val="0"/>
        <w:keepLines w:val="0"/>
        <w:shd w:val="clear" w:color="auto" w:fill="auto"/>
        <w:bidi w:val="0"/>
        <w:jc w:val="center"/>
        <w:spacing w:before="0" w:after="106"/>
        <w:ind w:left="200" w:right="0" w:firstLine="0"/>
      </w:pPr>
      <w:r>
        <w:rPr>
          <w:lang w:val="ru-RU" w:eastAsia="ru-RU" w:bidi="ru-RU"/>
          <w:sz w:val="24"/>
          <w:szCs w:val="24"/>
          <w:w w:val="100"/>
          <w:spacing w:val="0"/>
          <w:color w:val="000000"/>
          <w:position w:val="0"/>
        </w:rPr>
        <w:t>по делу №067/06/64-294/2019 о нарушении законодательства Российской Федерации о контрактной системе</w:t>
      </w:r>
    </w:p>
    <w:p>
      <w:pPr>
        <w:pStyle w:val="Style17"/>
        <w:tabs>
          <w:tab w:leader="none" w:pos="8852" w:val="left"/>
        </w:tabs>
        <w:widowControl w:val="0"/>
        <w:keepNext w:val="0"/>
        <w:keepLines w:val="0"/>
        <w:shd w:val="clear" w:color="auto" w:fill="auto"/>
        <w:bidi w:val="0"/>
        <w:jc w:val="both"/>
        <w:spacing w:before="0" w:after="81" w:line="240" w:lineRule="exact"/>
        <w:ind w:left="20" w:right="0" w:firstLine="0"/>
      </w:pPr>
      <w:r>
        <w:rPr>
          <w:lang w:val="ru-RU" w:eastAsia="ru-RU" w:bidi="ru-RU"/>
          <w:sz w:val="24"/>
          <w:szCs w:val="24"/>
          <w:w w:val="100"/>
          <w:spacing w:val="0"/>
          <w:color w:val="000000"/>
          <w:position w:val="0"/>
        </w:rPr>
        <w:t>10 января 2020 года</w:t>
        <w:tab/>
        <w:t>г. Смоленск</w:t>
      </w:r>
    </w:p>
    <w:p>
      <w:pPr>
        <w:pStyle w:val="Style17"/>
        <w:widowControl w:val="0"/>
        <w:keepNext w:val="0"/>
        <w:keepLines w:val="0"/>
        <w:shd w:val="clear" w:color="auto" w:fill="auto"/>
        <w:bidi w:val="0"/>
        <w:jc w:val="left"/>
        <w:spacing w:before="0" w:after="0"/>
        <w:ind w:left="20" w:right="260" w:firstLine="0"/>
        <w:sectPr>
          <w:type w:val="continuous"/>
          <w:pgSz w:w="11906" w:h="16838"/>
          <w:pgMar w:top="433" w:left="771" w:right="656" w:bottom="457" w:header="0" w:footer="3" w:gutter="0"/>
          <w:rtlGutter w:val="0"/>
          <w:cols w:space="720"/>
          <w:noEndnote/>
          <w:docGrid w:linePitch="360"/>
        </w:sectPr>
      </w:pPr>
      <w:r>
        <w:rPr>
          <w:lang w:val="ru-RU" w:eastAsia="ru-RU" w:bidi="ru-RU"/>
          <w:sz w:val="24"/>
          <w:szCs w:val="24"/>
          <w:w w:val="100"/>
          <w:spacing w:val="0"/>
          <w:color w:val="000000"/>
          <w:position w:val="0"/>
        </w:rPr>
        <w:t>Комиссия Смоленского У ФАС России по контролю в сфере закупок (далее - Комиссия) в следующем составе:</w:t>
      </w:r>
    </w:p>
    <w:p>
      <w:pPr>
        <w:widowControl w:val="0"/>
        <w:spacing w:before="113" w:after="11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widowControl w:val="0"/>
        <w:keepNext w:val="0"/>
        <w:keepLines w:val="0"/>
        <w:shd w:val="clear" w:color="auto" w:fill="auto"/>
        <w:bidi w:val="0"/>
        <w:jc w:val="left"/>
        <w:spacing w:before="0" w:after="252" w:line="240" w:lineRule="exact"/>
        <w:ind w:left="20" w:right="0" w:firstLine="0"/>
      </w:pPr>
      <w:r>
        <w:rPr>
          <w:lang w:val="ru-RU" w:eastAsia="ru-RU" w:bidi="ru-RU"/>
          <w:sz w:val="24"/>
          <w:szCs w:val="24"/>
          <w:w w:val="100"/>
          <w:spacing w:val="0"/>
          <w:color w:val="000000"/>
          <w:position w:val="0"/>
        </w:rPr>
        <w:t>Председатель Комиссии:</w:t>
      </w:r>
    </w:p>
    <w:p>
      <w:pPr>
        <w:pStyle w:val="Style17"/>
        <w:widowControl w:val="0"/>
        <w:keepNext w:val="0"/>
        <w:keepLines w:val="0"/>
        <w:shd w:val="clear" w:color="auto" w:fill="auto"/>
        <w:bidi w:val="0"/>
        <w:jc w:val="left"/>
        <w:spacing w:before="0" w:after="890" w:line="302" w:lineRule="exact"/>
        <w:ind w:left="20" w:right="20" w:firstLine="0"/>
      </w:pPr>
      <w:r>
        <w:rPr>
          <w:lang w:val="ru-RU" w:eastAsia="ru-RU" w:bidi="ru-RU"/>
          <w:sz w:val="24"/>
          <w:szCs w:val="24"/>
          <w:w w:val="100"/>
          <w:spacing w:val="0"/>
          <w:color w:val="000000"/>
          <w:position w:val="0"/>
        </w:rPr>
        <w:t>Заместитель председателя Комиссии:</w:t>
      </w:r>
    </w:p>
    <w:p>
      <w:pPr>
        <w:pStyle w:val="Style17"/>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Член Комиссии:</w:t>
      </w:r>
    </w:p>
    <w:p>
      <w:pPr>
        <w:pStyle w:val="Style17"/>
        <w:numPr>
          <w:ilvl w:val="0"/>
          <w:numId w:val="1"/>
        </w:numPr>
        <w:widowControl w:val="0"/>
        <w:keepNext w:val="0"/>
        <w:keepLines w:val="0"/>
        <w:shd w:val="clear" w:color="auto" w:fill="auto"/>
        <w:bidi w:val="0"/>
        <w:jc w:val="both"/>
        <w:spacing w:before="0" w:after="236" w:line="293" w:lineRule="exact"/>
        <w:ind w:left="20" w:right="20" w:firstLine="0"/>
      </w:pPr>
      <w:r>
        <w:rPr>
          <w:lang w:val="ru-RU" w:eastAsia="ru-RU" w:bidi="ru-RU"/>
          <w:sz w:val="24"/>
          <w:szCs w:val="24"/>
          <w:w w:val="100"/>
          <w:spacing w:val="0"/>
          <w:color w:val="000000"/>
          <w:position w:val="0"/>
        </w:rPr>
        <w:t xml:space="preserve"> руководитель Смоленского У ФАС России;</w:t>
      </w:r>
    </w:p>
    <w:p>
      <w:pPr>
        <w:pStyle w:val="Style17"/>
        <w:numPr>
          <w:ilvl w:val="0"/>
          <w:numId w:val="1"/>
        </w:numPr>
        <w:widowControl w:val="0"/>
        <w:keepNext w:val="0"/>
        <w:keepLines w:val="0"/>
        <w:shd w:val="clear" w:color="auto" w:fill="auto"/>
        <w:bidi w:val="0"/>
        <w:jc w:val="both"/>
        <w:spacing w:before="0" w:after="0"/>
        <w:ind w:left="20" w:right="20" w:firstLine="0"/>
      </w:pPr>
      <w:r>
        <w:rPr>
          <w:lang w:val="ru-RU" w:eastAsia="ru-RU" w:bidi="ru-RU"/>
          <w:sz w:val="24"/>
          <w:szCs w:val="24"/>
          <w:w w:val="100"/>
          <w:spacing w:val="0"/>
          <w:color w:val="000000"/>
          <w:position w:val="0"/>
        </w:rPr>
        <w:t xml:space="preserve"> начальник отдела контроля закупок и антимонопольного контроля органов власти Смоленского У ФАС России;</w:t>
      </w:r>
    </w:p>
    <w:p>
      <w:pPr>
        <w:pStyle w:val="Style17"/>
        <w:numPr>
          <w:ilvl w:val="0"/>
          <w:numId w:val="1"/>
        </w:numPr>
        <w:tabs>
          <w:tab w:leader="none" w:pos="2578" w:val="center"/>
          <w:tab w:leader="none" w:pos="4249" w:val="right"/>
        </w:tabs>
        <w:widowControl w:val="0"/>
        <w:keepNext w:val="0"/>
        <w:keepLines w:val="0"/>
        <w:shd w:val="clear" w:color="auto" w:fill="auto"/>
        <w:bidi w:val="0"/>
        <w:jc w:val="both"/>
        <w:spacing w:before="0" w:after="0"/>
        <w:ind w:left="20" w:right="20" w:firstLine="0"/>
      </w:pPr>
      <w:r>
        <w:rPr>
          <w:lang w:val="ru-RU" w:eastAsia="ru-RU" w:bidi="ru-RU"/>
          <w:sz w:val="24"/>
          <w:szCs w:val="24"/>
          <w:w w:val="100"/>
          <w:spacing w:val="0"/>
          <w:color w:val="000000"/>
          <w:position w:val="0"/>
        </w:rPr>
        <w:t xml:space="preserve"> специалист-эксперт отдела контроля</w:t>
        <w:tab/>
        <w:t>закупок</w:t>
        <w:tab/>
        <w:t>и</w:t>
      </w:r>
    </w:p>
    <w:p>
      <w:pPr>
        <w:pStyle w:val="Style17"/>
        <w:widowControl w:val="0"/>
        <w:keepNext w:val="0"/>
        <w:keepLines w:val="0"/>
        <w:shd w:val="clear" w:color="auto" w:fill="auto"/>
        <w:bidi w:val="0"/>
        <w:jc w:val="both"/>
        <w:spacing w:before="0" w:after="0"/>
        <w:ind w:left="20" w:right="20" w:firstLine="0"/>
        <w:sectPr>
          <w:type w:val="continuous"/>
          <w:pgSz w:w="11906" w:h="16838"/>
          <w:pgMar w:top="433" w:left="728" w:right="891" w:bottom="457" w:header="0" w:footer="3" w:gutter="0"/>
          <w:rtlGutter w:val="0"/>
          <w:cols w:num="2" w:space="720" w:equalWidth="0">
            <w:col w:w="2784" w:space="3259"/>
            <w:col w:w="4243"/>
          </w:cols>
          <w:noEndnote/>
          <w:docGrid w:linePitch="360"/>
        </w:sectPr>
      </w:pPr>
      <w:r>
        <w:rPr>
          <w:lang w:val="ru-RU" w:eastAsia="ru-RU" w:bidi="ru-RU"/>
          <w:sz w:val="24"/>
          <w:szCs w:val="24"/>
          <w:w w:val="100"/>
          <w:spacing w:val="0"/>
          <w:color w:val="000000"/>
          <w:position w:val="0"/>
        </w:rPr>
        <w:t>антимонопольного контроля органов власти Смоленского У ФАС России,</w:t>
      </w:r>
    </w:p>
    <w:p>
      <w:pPr>
        <w:widowControl w:val="0"/>
        <w:spacing w:line="59" w:lineRule="exact"/>
        <w:rPr>
          <w:sz w:val="5"/>
          <w:szCs w:val="5"/>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framePr w:h="241" w:wrap="around" w:vAnchor="text" w:hAnchor="margin" w:x="6321" w:y="302"/>
        <w:widowControl w:val="0"/>
        <w:keepNext w:val="0"/>
        <w:keepLines w:val="0"/>
        <w:shd w:val="clear" w:color="auto" w:fill="auto"/>
        <w:bidi w:val="0"/>
        <w:jc w:val="left"/>
        <w:spacing w:before="0" w:after="0" w:line="230" w:lineRule="exact"/>
        <w:ind w:left="100" w:right="0" w:firstLine="0"/>
      </w:pPr>
      <w:r>
        <w:rPr>
          <w:rStyle w:val="CharStyle19"/>
          <w:spacing w:val="0"/>
        </w:rPr>
        <w:t>- представителя по доверенности</w:t>
      </w:r>
    </w:p>
    <w:p>
      <w:pPr>
        <w:pStyle w:val="Style17"/>
        <w:widowControl w:val="0"/>
        <w:keepNext w:val="0"/>
        <w:keepLines w:val="0"/>
        <w:shd w:val="clear" w:color="auto" w:fill="auto"/>
        <w:bidi w:val="0"/>
        <w:jc w:val="left"/>
        <w:spacing w:before="0" w:after="0"/>
        <w:ind w:left="20" w:right="2060" w:firstLine="720"/>
      </w:pPr>
      <w:r>
        <w:rPr>
          <w:lang w:val="ru-RU" w:eastAsia="ru-RU" w:bidi="ru-RU"/>
          <w:sz w:val="24"/>
          <w:szCs w:val="24"/>
          <w:w w:val="100"/>
          <w:spacing w:val="0"/>
          <w:color w:val="000000"/>
          <w:position w:val="0"/>
        </w:rPr>
        <w:t>при участии представителей: от государственного заказчика: от 12.12.2019;</w:t>
      </w:r>
    </w:p>
    <w:p>
      <w:pPr>
        <w:pStyle w:val="Style17"/>
        <w:widowControl w:val="0"/>
        <w:keepNext w:val="0"/>
        <w:keepLines w:val="0"/>
        <w:shd w:val="clear" w:color="auto" w:fill="auto"/>
        <w:bidi w:val="0"/>
        <w:jc w:val="left"/>
        <w:spacing w:before="0" w:after="0"/>
        <w:ind w:left="20" w:right="0" w:firstLine="720"/>
      </w:pPr>
      <w:r>
        <w:rPr>
          <w:lang w:val="ru-RU" w:eastAsia="ru-RU" w:bidi="ru-RU"/>
          <w:sz w:val="24"/>
          <w:szCs w:val="24"/>
          <w:w w:val="100"/>
          <w:spacing w:val="0"/>
          <w:color w:val="000000"/>
          <w:position w:val="0"/>
        </w:rPr>
        <w:t>от уполномоченного органа представители не явились, уведомлены надлежащим образом;</w:t>
      </w:r>
    </w:p>
    <w:p>
      <w:pPr>
        <w:pStyle w:val="Style17"/>
        <w:widowControl w:val="0"/>
        <w:keepNext w:val="0"/>
        <w:keepLines w:val="0"/>
        <w:shd w:val="clear" w:color="auto" w:fill="auto"/>
        <w:bidi w:val="0"/>
        <w:jc w:val="both"/>
        <w:spacing w:before="0" w:after="286"/>
        <w:ind w:left="20" w:right="0" w:firstLine="720"/>
      </w:pPr>
      <w:r>
        <w:rPr>
          <w:lang w:val="ru-RU" w:eastAsia="ru-RU" w:bidi="ru-RU"/>
          <w:sz w:val="24"/>
          <w:szCs w:val="24"/>
          <w:w w:val="100"/>
          <w:spacing w:val="0"/>
          <w:color w:val="000000"/>
          <w:position w:val="0"/>
        </w:rPr>
        <w:t>от Заявителя представители не явились, уведомлены надлежащим образом, рассмотрев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 7.7-7</w:t>
      </w:r>
      <w:r>
        <w:rPr>
          <w:rStyle w:val="CharStyle20"/>
        </w:rPr>
        <w:t>.8</w:t>
      </w:r>
      <w:r>
        <w:rPr>
          <w:lang w:val="ru-RU" w:eastAsia="ru-RU" w:bidi="ru-RU"/>
          <w:sz w:val="24"/>
          <w:szCs w:val="24"/>
          <w:w w:val="100"/>
          <w:spacing w:val="0"/>
          <w:color w:val="000000"/>
          <w:position w:val="0"/>
        </w:rPr>
        <w:t xml:space="preserve"> Полс^кр^щ; </w:t>
      </w:r>
      <w:r>
        <w:rPr>
          <w:rStyle w:val="CharStyle20"/>
        </w:rPr>
        <w:t>7</w:t>
      </w:r>
      <w:r>
        <w:rPr>
          <w:lang w:val="ru-RU" w:eastAsia="ru-RU" w:bidi="ru-RU"/>
          <w:sz w:val="24"/>
          <w:szCs w:val="24"/>
          <w:w w:val="100"/>
          <w:spacing w:val="0"/>
          <w:color w:val="000000"/>
          <w:position w:val="0"/>
        </w:rPr>
        <w:t xml:space="preserve"> о</w:t>
        <w:br w:type="page"/>
        <w:t>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приказом ФАС России от 11.02.2014 № 75/14,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Регламент) и приказом Смоленского У ФАС России от 05.11.2019 № 49, жалобу ООО «Строй То Сервис» (далее - Заявитель) и проведя внеплановую проверку,</w:t>
      </w:r>
    </w:p>
    <w:p>
      <w:pPr>
        <w:pStyle w:val="Style21"/>
        <w:widowControl w:val="0"/>
        <w:keepNext/>
        <w:keepLines/>
        <w:shd w:val="clear" w:color="auto" w:fill="auto"/>
        <w:bidi w:val="0"/>
        <w:spacing w:before="0" w:after="261" w:line="240" w:lineRule="exact"/>
        <w:ind w:left="0" w:right="0" w:firstLine="0"/>
      </w:pPr>
      <w:bookmarkStart w:id="1" w:name="bookmark1"/>
      <w:r>
        <w:rPr>
          <w:lang w:val="ru-RU" w:eastAsia="ru-RU" w:bidi="ru-RU"/>
          <w:sz w:val="24"/>
          <w:szCs w:val="24"/>
          <w:w w:val="100"/>
          <w:spacing w:val="0"/>
          <w:color w:val="000000"/>
          <w:position w:val="0"/>
        </w:rPr>
        <w:t>УСТАНОВИЛА:</w:t>
      </w:r>
      <w:bookmarkEnd w:id="1"/>
    </w:p>
    <w:p>
      <w:pPr>
        <w:pStyle w:val="Style1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В Смоленское УФАС России 27.12.2019 поступила жалоба Заявителя, согласно которой положения документации об аукционе не соответствуют требованиям Закона в части:</w:t>
      </w:r>
    </w:p>
    <w:p>
      <w:pPr>
        <w:pStyle w:val="Style17"/>
        <w:numPr>
          <w:ilvl w:val="0"/>
          <w:numId w:val="3"/>
        </w:numPr>
        <w:tabs>
          <w:tab w:leader="none" w:pos="6932" w:val="left"/>
        </w:tabs>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 xml:space="preserve"> ненадлежащего установления дополнительных требований к участникам закупки, которые должны быть установлены в соответствии с Приложением № 1 к постановлению Правительства Российской Федерации от 04.02.2015</w:t>
        <w:tab/>
        <w:t>№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 99, Дополнительные требования);</w:t>
      </w:r>
    </w:p>
    <w:p>
      <w:pPr>
        <w:pStyle w:val="Style17"/>
        <w:numPr>
          <w:ilvl w:val="0"/>
          <w:numId w:val="3"/>
        </w:numPr>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 xml:space="preserve"> неприменения Заказчиком в проекте государственного контракта положений части 24 статьи 34 Закона, а также пункта 7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(далее - Правила);</w:t>
      </w:r>
    </w:p>
    <w:p>
      <w:pPr>
        <w:pStyle w:val="Style17"/>
        <w:numPr>
          <w:ilvl w:val="0"/>
          <w:numId w:val="3"/>
        </w:numPr>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 xml:space="preserve"> неверно установленного в Информационной карте электронного аукциона срока дачи разъяснений положений аукционной документации;</w:t>
      </w:r>
    </w:p>
    <w:p>
      <w:pPr>
        <w:pStyle w:val="Style17"/>
        <w:numPr>
          <w:ilvl w:val="0"/>
          <w:numId w:val="3"/>
        </w:numPr>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 xml:space="preserve"> расхождения в реквизитах лицевого счёта в извещении и аукционной документации.</w:t>
      </w:r>
    </w:p>
    <w:p>
      <w:pPr>
        <w:pStyle w:val="Style1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Государственным заказчиком по данному аукциону является ОГКУ «Управление капитального строительства Смоленской области», уполномоченным органом - Главное управление Смоленской области по регулированию контрактной системы.</w:t>
      </w:r>
    </w:p>
    <w:p>
      <w:pPr>
        <w:pStyle w:val="Style1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Заказчик представил письменные возражения по существу жалобы, с доводами жалобы Заявителя не согласился.</w:t>
      </w:r>
    </w:p>
    <w:p>
      <w:pPr>
        <w:pStyle w:val="Style17"/>
        <w:widowControl w:val="0"/>
        <w:keepNext w:val="0"/>
        <w:keepLines w:val="0"/>
        <w:shd w:val="clear" w:color="auto" w:fill="auto"/>
        <w:bidi w:val="0"/>
        <w:jc w:val="both"/>
        <w:spacing w:before="0" w:after="0"/>
        <w:ind w:left="20" w:right="0" w:firstLine="720"/>
      </w:pPr>
      <w:r>
        <w:rPr>
          <w:lang w:val="ru-RU" w:eastAsia="ru-RU" w:bidi="ru-RU"/>
          <w:sz w:val="24"/>
          <w:szCs w:val="24"/>
          <w:w w:val="100"/>
          <w:spacing w:val="0"/>
          <w:color w:val="000000"/>
          <w:position w:val="0"/>
        </w:rPr>
        <w:t>На момент рассмотрения жалобы контракт Заказчиком не заключен.</w:t>
      </w:r>
    </w:p>
    <w:p>
      <w:pPr>
        <w:pStyle w:val="Style1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В результате изучения представленных документов, рассмотрения доводов жалобы, пояснений сторон Комиссия установила следующее.</w:t>
      </w:r>
    </w:p>
    <w:p>
      <w:pPr>
        <w:pStyle w:val="Style1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 xml:space="preserve">22.12.2019 Уполномоченным органом 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размещены извещение № 0163200000319009823 о проведении электронного аукциона «Выполнение работ по строительству объекта: «Школа на 1100 мест в микрорайоне Соловьиная роща, г. Смоленск» и документация об аукционе.</w:t>
      </w:r>
    </w:p>
    <w:p>
      <w:pPr>
        <w:pStyle w:val="Style17"/>
        <w:widowControl w:val="0"/>
        <w:keepNext w:val="0"/>
        <w:keepLines w:val="0"/>
        <w:shd w:val="clear" w:color="auto" w:fill="auto"/>
        <w:bidi w:val="0"/>
        <w:jc w:val="both"/>
        <w:spacing w:before="0" w:after="240"/>
        <w:ind w:left="20" w:right="0" w:firstLine="720"/>
      </w:pPr>
      <w:r>
        <w:rPr>
          <w:lang w:val="ru-RU" w:eastAsia="ru-RU" w:bidi="ru-RU"/>
          <w:sz w:val="24"/>
          <w:szCs w:val="24"/>
          <w:w w:val="100"/>
          <w:spacing w:val="0"/>
          <w:color w:val="000000"/>
          <w:position w:val="0"/>
        </w:rPr>
        <w:t>Начальная (максимальная) цена контракта - 905 364 526,76 рублей.</w:t>
      </w:r>
    </w:p>
    <w:p>
      <w:pPr>
        <w:pStyle w:val="Style17"/>
        <w:numPr>
          <w:ilvl w:val="0"/>
          <w:numId w:val="5"/>
        </w:numPr>
        <w:tabs>
          <w:tab w:leader="none" w:pos="1119" w:val="left"/>
        </w:tabs>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Согласно части 1 статьи 59 Закона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1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 xml:space="preserve">Согласно пунктам 1 и 2 части 1 статьи 64 Закона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статьей 33 Закона, в том числе обоснование начальной (максимальной) цены контракта, начальных цен единиц товара, работы, услуги (пункт </w:t>
      </w:r>
      <w:r>
        <w:rPr>
          <w:rStyle w:val="CharStyle20"/>
        </w:rPr>
        <w:t>1</w:t>
      </w:r>
      <w:r>
        <w:rPr>
          <w:lang w:val="ru-RU" w:eastAsia="ru-RU" w:bidi="ru-RU"/>
          <w:sz w:val="24"/>
          <w:szCs w:val="24"/>
          <w:w w:val="100"/>
          <w:spacing w:val="0"/>
          <w:color w:val="000000"/>
          <w:position w:val="0"/>
        </w:rPr>
        <w:t xml:space="preserve">); требования к содержанию, составу заявки на участие в таком аукционе в соответствии с частями 3-6 статьи </w:t>
      </w:r>
      <w:r>
        <w:rPr>
          <w:rStyle w:val="CharStyle20"/>
        </w:rPr>
        <w:t>66</w:t>
      </w:r>
      <w:r>
        <w:rPr>
          <w:lang w:val="ru-RU" w:eastAsia="ru-RU" w:bidi="ru-RU"/>
          <w:sz w:val="24"/>
          <w:szCs w:val="24"/>
          <w:w w:val="100"/>
          <w:spacing w:val="0"/>
          <w:color w:val="000000"/>
          <w:position w:val="0"/>
        </w:rPr>
        <w:t xml:space="preserve"> Закона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 (пункт </w:t>
      </w:r>
      <w:r>
        <w:rPr>
          <w:rStyle w:val="CharStyle20"/>
        </w:rPr>
        <w:t>2</w:t>
      </w:r>
      <w:r>
        <w:rPr>
          <w:lang w:val="ru-RU" w:eastAsia="ru-RU" w:bidi="ru-RU"/>
          <w:sz w:val="24"/>
          <w:szCs w:val="24"/>
          <w:w w:val="100"/>
          <w:spacing w:val="0"/>
          <w:color w:val="000000"/>
          <w:position w:val="0"/>
        </w:rPr>
        <w:t>).</w:t>
      </w:r>
    </w:p>
    <w:p>
      <w:pPr>
        <w:pStyle w:val="Style1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 xml:space="preserve">В соответствии с пунктом 2 части 5 статьи </w:t>
      </w:r>
      <w:r>
        <w:rPr>
          <w:rStyle w:val="CharStyle20"/>
        </w:rPr>
        <w:t>66</w:t>
      </w:r>
      <w:r>
        <w:rPr>
          <w:lang w:val="ru-RU" w:eastAsia="ru-RU" w:bidi="ru-RU"/>
          <w:sz w:val="24"/>
          <w:szCs w:val="24"/>
          <w:w w:val="100"/>
          <w:spacing w:val="0"/>
          <w:color w:val="000000"/>
          <w:position w:val="0"/>
        </w:rPr>
        <w:t xml:space="preserve"> Закона 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пунктом </w:t>
      </w:r>
      <w:r>
        <w:rPr>
          <w:rStyle w:val="CharStyle20"/>
        </w:rPr>
        <w:t>1</w:t>
      </w:r>
      <w:r>
        <w:rPr>
          <w:lang w:val="ru-RU" w:eastAsia="ru-RU" w:bidi="ru-RU"/>
          <w:sz w:val="24"/>
          <w:szCs w:val="24"/>
          <w:w w:val="100"/>
          <w:spacing w:val="0"/>
          <w:color w:val="000000"/>
          <w:position w:val="0"/>
        </w:rPr>
        <w:t xml:space="preserve"> части </w:t>
      </w:r>
      <w:r>
        <w:rPr>
          <w:rStyle w:val="CharStyle20"/>
        </w:rPr>
        <w:t>1</w:t>
      </w:r>
      <w:r>
        <w:rPr>
          <w:lang w:val="ru-RU" w:eastAsia="ru-RU" w:bidi="ru-RU"/>
          <w:sz w:val="24"/>
          <w:szCs w:val="24"/>
          <w:w w:val="100"/>
          <w:spacing w:val="0"/>
          <w:color w:val="000000"/>
          <w:position w:val="0"/>
        </w:rPr>
        <w:t>, частями 2 и 2.1 статьи 31 (при наличии таких требований) Закона, или копии этих документов, а также декларацию о соответствии участника такого аукциона требованиям, установленным пунктами 3-9 части 1 статьи 31 Закона.</w:t>
      </w:r>
    </w:p>
    <w:p>
      <w:pPr>
        <w:pStyle w:val="Style1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Согласно пункту 1 части 1 статьи 31 Закона при осуществлении закупки заказчик устанавливает единые требования к участникам закупки, в том числе требование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В соответствии с частью 2 статьи 31 Закона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pPr>
        <w:pStyle w:val="Style17"/>
        <w:numPr>
          <w:ilvl w:val="0"/>
          <w:numId w:val="7"/>
        </w:numPr>
        <w:widowControl w:val="0"/>
        <w:keepNext w:val="0"/>
        <w:keepLines w:val="0"/>
        <w:shd w:val="clear" w:color="auto" w:fill="auto"/>
        <w:bidi w:val="0"/>
        <w:jc w:val="both"/>
        <w:spacing w:before="0" w:after="0"/>
        <w:ind w:left="20" w:right="0" w:firstLine="720"/>
      </w:pPr>
      <w:r>
        <w:rPr>
          <w:lang w:val="ru-RU" w:eastAsia="ru-RU" w:bidi="ru-RU"/>
          <w:sz w:val="24"/>
          <w:szCs w:val="24"/>
          <w:w w:val="100"/>
          <w:spacing w:val="0"/>
          <w:color w:val="000000"/>
          <w:position w:val="0"/>
        </w:rPr>
        <w:t xml:space="preserve"> финансовых ресурсов для исполнения контракта;</w:t>
      </w:r>
    </w:p>
    <w:p>
      <w:pPr>
        <w:pStyle w:val="Style17"/>
        <w:numPr>
          <w:ilvl w:val="0"/>
          <w:numId w:val="7"/>
        </w:numPr>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17"/>
        <w:numPr>
          <w:ilvl w:val="0"/>
          <w:numId w:val="7"/>
        </w:numPr>
        <w:widowControl w:val="0"/>
        <w:keepNext w:val="0"/>
        <w:keepLines w:val="0"/>
        <w:shd w:val="clear" w:color="auto" w:fill="auto"/>
        <w:bidi w:val="0"/>
        <w:jc w:val="both"/>
        <w:spacing w:before="0" w:after="0"/>
        <w:ind w:left="20" w:right="0" w:firstLine="720"/>
      </w:pPr>
      <w:r>
        <w:rPr>
          <w:lang w:val="ru-RU" w:eastAsia="ru-RU" w:bidi="ru-RU"/>
          <w:sz w:val="24"/>
          <w:szCs w:val="24"/>
          <w:w w:val="100"/>
          <w:spacing w:val="0"/>
          <w:color w:val="000000"/>
          <w:position w:val="0"/>
        </w:rPr>
        <w:t xml:space="preserve"> опыта работы, связанного с предметом контракта, и деловой репутации;</w:t>
      </w:r>
    </w:p>
    <w:p>
      <w:pPr>
        <w:pStyle w:val="Style17"/>
        <w:numPr>
          <w:ilvl w:val="0"/>
          <w:numId w:val="7"/>
        </w:numPr>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1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Согласно части 3 статьи 31 Закона перечень документов, которые подтверждают соответствие участников закупок дополнительным требованиям, указанным в частях 2 и 2.1 статьи 31 Закона, устанавливается Правительством Российской Федерации.</w:t>
      </w:r>
    </w:p>
    <w:p>
      <w:pPr>
        <w:pStyle w:val="Style17"/>
        <w:tabs>
          <w:tab w:leader="none" w:pos="5732" w:val="right"/>
          <w:tab w:leader="none" w:pos="5877" w:val="left"/>
        </w:tabs>
        <w:widowControl w:val="0"/>
        <w:keepNext w:val="0"/>
        <w:keepLines w:val="0"/>
        <w:shd w:val="clear" w:color="auto" w:fill="auto"/>
        <w:bidi w:val="0"/>
        <w:jc w:val="both"/>
        <w:spacing w:before="0" w:after="0"/>
        <w:ind w:left="20" w:right="0" w:firstLine="720"/>
      </w:pPr>
      <w:r>
        <w:rPr>
          <w:lang w:val="ru-RU" w:eastAsia="ru-RU" w:bidi="ru-RU"/>
          <w:sz w:val="24"/>
          <w:szCs w:val="24"/>
          <w:w w:val="100"/>
          <w:spacing w:val="0"/>
          <w:color w:val="000000"/>
          <w:position w:val="0"/>
        </w:rPr>
        <w:t>Вышеуказанным постановлением №</w:t>
        <w:tab/>
        <w:t>99</w:t>
        <w:tab/>
        <w:t>установлены такие дополнительные</w:t>
      </w:r>
    </w:p>
    <w:p>
      <w:pPr>
        <w:pStyle w:val="Style17"/>
        <w:widowControl w:val="0"/>
        <w:keepNext w:val="0"/>
        <w:keepLines w:val="0"/>
        <w:shd w:val="clear" w:color="auto" w:fill="auto"/>
        <w:bidi w:val="0"/>
        <w:jc w:val="both"/>
        <w:spacing w:before="0" w:after="0"/>
        <w:ind w:left="20" w:right="20" w:firstLine="0"/>
      </w:pPr>
      <w:r>
        <w:rPr>
          <w:lang w:val="ru-RU" w:eastAsia="ru-RU" w:bidi="ru-RU"/>
          <w:sz w:val="24"/>
          <w:szCs w:val="24"/>
          <w:w w:val="100"/>
          <w:spacing w:val="0"/>
          <w:color w:val="000000"/>
          <w:position w:val="0"/>
        </w:rPr>
        <w:t>требования к участникам закупки отдельных видов товаров, работ, услуг, а также перечень документов, подтверждающих соответствие участников закупки дополнительным требованиям.</w:t>
      </w:r>
    </w:p>
    <w:p>
      <w:pPr>
        <w:pStyle w:val="Style1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В силу части 4 статьи 31 Закона в случае установления Правительством Российской Федерации в соответствии с частями 2 и 2.1 статьи 31 Закона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Вышеуказанными Дополнительными требованиями предусмотрена обязанность установления дополнительных требований, в том числе, при осуществлении следующих закупок:</w:t>
      </w:r>
    </w:p>
    <w:p>
      <w:pPr>
        <w:pStyle w:val="Style17"/>
        <w:numPr>
          <w:ilvl w:val="0"/>
          <w:numId w:val="1"/>
        </w:numPr>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 xml:space="preserve"> выполнение работ по строительству, реконструкции, капитальному ремонту, сносу </w:t>
      </w:r>
      <w:r>
        <w:rPr>
          <w:rStyle w:val="CharStyle23"/>
        </w:rPr>
        <w:t>объекта капитального строительства</w:t>
      </w:r>
      <w:r>
        <w:rPr>
          <w:lang w:val="ru-RU" w:eastAsia="ru-RU" w:bidi="ru-RU"/>
          <w:sz w:val="24"/>
          <w:szCs w:val="24"/>
          <w:w w:val="100"/>
          <w:spacing w:val="0"/>
          <w:color w:val="000000"/>
          <w:position w:val="0"/>
        </w:rPr>
        <w:t xml:space="preserve">, за исключением линейного объекта, если начальная (максимальная) цена контракта (цена лота) превышает </w:t>
      </w:r>
      <w:r>
        <w:rPr>
          <w:rStyle w:val="CharStyle20"/>
        </w:rPr>
        <w:t>10</w:t>
      </w:r>
      <w:r>
        <w:rPr>
          <w:lang w:val="ru-RU" w:eastAsia="ru-RU" w:bidi="ru-RU"/>
          <w:sz w:val="24"/>
          <w:szCs w:val="24"/>
          <w:w w:val="100"/>
          <w:spacing w:val="0"/>
          <w:color w:val="000000"/>
          <w:position w:val="0"/>
        </w:rPr>
        <w:t xml:space="preserve"> млн. рублей (пункт </w:t>
      </w:r>
      <w:r>
        <w:rPr>
          <w:rStyle w:val="CharStyle20"/>
        </w:rPr>
        <w:t>2</w:t>
      </w:r>
      <w:r>
        <w:rPr>
          <w:lang w:val="ru-RU" w:eastAsia="ru-RU" w:bidi="ru-RU"/>
          <w:sz w:val="24"/>
          <w:szCs w:val="24"/>
          <w:w w:val="100"/>
          <w:spacing w:val="0"/>
          <w:color w:val="000000"/>
          <w:position w:val="0"/>
        </w:rPr>
        <w:t>);</w:t>
      </w:r>
    </w:p>
    <w:p>
      <w:pPr>
        <w:pStyle w:val="Style17"/>
        <w:numPr>
          <w:ilvl w:val="0"/>
          <w:numId w:val="1"/>
        </w:numPr>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 xml:space="preserve"> выполнение работ по строительству, реконструкции, капитальному ремонту, сносу </w:t>
      </w:r>
      <w:r>
        <w:rPr>
          <w:rStyle w:val="CharStyle23"/>
        </w:rPr>
        <w:t>линейного объекта</w:t>
      </w:r>
      <w:r>
        <w:rPr>
          <w:lang w:val="ru-RU" w:eastAsia="ru-RU" w:bidi="ru-RU"/>
          <w:sz w:val="24"/>
          <w:szCs w:val="24"/>
          <w:w w:val="100"/>
          <w:spacing w:val="0"/>
          <w:color w:val="000000"/>
          <w:position w:val="0"/>
        </w:rPr>
        <w:t xml:space="preserve">, если начальная (максимальная) цена контракта (цена лота) превышает </w:t>
      </w:r>
      <w:r>
        <w:rPr>
          <w:rStyle w:val="CharStyle20"/>
        </w:rPr>
        <w:t>10</w:t>
      </w:r>
      <w:r>
        <w:rPr>
          <w:lang w:val="ru-RU" w:eastAsia="ru-RU" w:bidi="ru-RU"/>
          <w:sz w:val="24"/>
          <w:szCs w:val="24"/>
          <w:w w:val="100"/>
          <w:spacing w:val="0"/>
          <w:color w:val="000000"/>
          <w:position w:val="0"/>
        </w:rPr>
        <w:t xml:space="preserve"> млн. рублей (пункт </w:t>
      </w:r>
      <w:r>
        <w:rPr>
          <w:rStyle w:val="CharStyle20"/>
        </w:rPr>
        <w:t>2</w:t>
      </w:r>
      <w:r>
        <w:rPr>
          <w:lang w:val="ru-RU" w:eastAsia="ru-RU" w:bidi="ru-RU"/>
          <w:sz w:val="24"/>
          <w:szCs w:val="24"/>
          <w:w w:val="100"/>
          <w:spacing w:val="0"/>
          <w:color w:val="000000"/>
          <w:position w:val="0"/>
        </w:rPr>
        <w:t>(</w:t>
      </w:r>
      <w:r>
        <w:rPr>
          <w:rStyle w:val="CharStyle20"/>
        </w:rPr>
        <w:t>1</w:t>
      </w:r>
      <w:r>
        <w:rPr>
          <w:lang w:val="ru-RU" w:eastAsia="ru-RU" w:bidi="ru-RU"/>
          <w:sz w:val="24"/>
          <w:szCs w:val="24"/>
          <w:w w:val="100"/>
          <w:spacing w:val="0"/>
          <w:color w:val="000000"/>
          <w:position w:val="0"/>
        </w:rPr>
        <w:t>)).</w:t>
      </w:r>
    </w:p>
    <w:p>
      <w:pPr>
        <w:pStyle w:val="Style1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В соответствии с пунктами 10 и 10.1 статьи 1 Градостроительного кодекса Российской Федерации объектом капитального строительства являются здание, строение, сооружение, объекты, строительство которых не завершено, за исключением некапитальных строений, сооружений и неотделимых улучшений земельного участка (замощение, покрытие и другие); линейным объектом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pPr>
        <w:pStyle w:val="Style1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Как указано выше, объектом закупки является выполнение работ по строительству объекта: «Школа на 1100 мест в микрорайоне Соловьиная роща, г. Смоленск», то есть, объекта капитального строительства.</w:t>
      </w:r>
    </w:p>
    <w:p>
      <w:pPr>
        <w:pStyle w:val="Style1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 xml:space="preserve">В то же время в пункте 21 Информационной карты электронного аукциона установлены дополнительные требования к участникам закупок в соответствии с пунктом 2.1 вышепредставленных Дополнительных требований, а именно: «Наличие за последние 3 года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сносу </w:t>
      </w:r>
      <w:r>
        <w:rPr>
          <w:rStyle w:val="CharStyle23"/>
        </w:rPr>
        <w:t>линейного объекта.</w:t>
      </w:r>
      <w:r>
        <w:rPr>
          <w:lang w:val="ru-RU" w:eastAsia="ru-RU" w:bidi="ru-RU"/>
          <w:sz w:val="24"/>
          <w:szCs w:val="24"/>
          <w:w w:val="100"/>
          <w:spacing w:val="0"/>
          <w:color w:val="000000"/>
          <w:position w:val="0"/>
        </w:rPr>
        <w:t xml:space="preserve"> При этом стоимость такого одного исполненного контракта (договора) должна составлять не менее 30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500 млн. рублей».</w:t>
      </w:r>
    </w:p>
    <w:p>
      <w:pPr>
        <w:pStyle w:val="Style1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 xml:space="preserve">Указанное свидетельствует о том, что Заказчиком дополнительные требования к участникам закупок были установлены ненадлежащим образом и о нарушении Заказчиком требований пункта 2 части 1 статьи 64, пункта 2 части 5 статьи </w:t>
      </w:r>
      <w:r>
        <w:rPr>
          <w:rStyle w:val="CharStyle20"/>
        </w:rPr>
        <w:t>66</w:t>
      </w:r>
      <w:r>
        <w:rPr>
          <w:lang w:val="ru-RU" w:eastAsia="ru-RU" w:bidi="ru-RU"/>
          <w:sz w:val="24"/>
          <w:szCs w:val="24"/>
          <w:w w:val="100"/>
          <w:spacing w:val="0"/>
          <w:color w:val="000000"/>
          <w:position w:val="0"/>
        </w:rPr>
        <w:t>, пункта 3 части 2 статьи 31 Закона и пункта 2 Дополнительных требований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установленных постановлением Правительства Российской Федерации от 04.02.2015 № 99.</w:t>
      </w:r>
    </w:p>
    <w:p>
      <w:pPr>
        <w:pStyle w:val="Style17"/>
        <w:widowControl w:val="0"/>
        <w:keepNext w:val="0"/>
        <w:keepLines w:val="0"/>
        <w:shd w:val="clear" w:color="auto" w:fill="auto"/>
        <w:bidi w:val="0"/>
        <w:jc w:val="both"/>
        <w:spacing w:before="0" w:after="0"/>
        <w:ind w:left="20" w:right="0" w:firstLine="720"/>
      </w:pPr>
      <w:r>
        <w:rPr>
          <w:lang w:val="ru-RU" w:eastAsia="ru-RU" w:bidi="ru-RU"/>
          <w:sz w:val="24"/>
          <w:szCs w:val="24"/>
          <w:w w:val="100"/>
          <w:spacing w:val="0"/>
          <w:color w:val="000000"/>
          <w:position w:val="0"/>
        </w:rPr>
        <w:t>Таким образом, данный довод жалобы Заявителя является обоснованным.</w:t>
      </w:r>
    </w:p>
    <w:p>
      <w:pPr>
        <w:pStyle w:val="Style17"/>
        <w:numPr>
          <w:ilvl w:val="0"/>
          <w:numId w:val="5"/>
        </w:numPr>
        <w:tabs>
          <w:tab w:leader="none" w:pos="1057" w:val="left"/>
        </w:tabs>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В соответствии с частью 4 статьи 64 Закона к документации об электронном аукционе прилагается проект контракта, который является неотъемлемой частью этой документации.</w:t>
      </w:r>
    </w:p>
    <w:p>
      <w:pPr>
        <w:pStyle w:val="Style1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В соответствии с частью 1 статьи 34 Закона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1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В силу части 4 статьи 34 Закона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1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Частью 5 статьи 34 Закона установлено, что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pPr>
        <w:pStyle w:val="Style1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Согласно части 23 статьи 34 Закона в случае, если начальная (максимальная) цена контракта при осуществлении закупки товара, работы, услуги превышает размер, установленный Правительством Российской Федерации, в контракте должна быть указана обязанность поставщика (подрядчика, исполнителя)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w:t>
      </w:r>
    </w:p>
    <w:p>
      <w:pPr>
        <w:pStyle w:val="Style1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 xml:space="preserve">В соответствии с указанной нормой Правительством Российской Федерации постановлением от 04.09.2013 № 775 установлено, что при осуществлении закупки для обеспечения нужд субъекта Российской Федерации и муниципальных нужд такой размер составляет </w:t>
      </w:r>
      <w:r>
        <w:rPr>
          <w:rStyle w:val="CharStyle20"/>
        </w:rPr>
        <w:t>100</w:t>
      </w:r>
      <w:r>
        <w:rPr>
          <w:lang w:val="ru-RU" w:eastAsia="ru-RU" w:bidi="ru-RU"/>
          <w:sz w:val="24"/>
          <w:szCs w:val="24"/>
          <w:w w:val="100"/>
          <w:spacing w:val="0"/>
          <w:color w:val="000000"/>
          <w:position w:val="0"/>
        </w:rPr>
        <w:t xml:space="preserve"> млн. рублей.</w:t>
      </w:r>
    </w:p>
    <w:p>
      <w:pPr>
        <w:pStyle w:val="Style1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 xml:space="preserve">В силу части 24 статьи 34 Закона указанная в части 23 статьи 34 Закона информация предоставляется заказчику поставщиком (подрядчиком, исполнителем) в течение десяти дней с момента заключения им договора с соисполнителем, субподрядчиком. При этом в контракте </w:t>
      </w:r>
      <w:r>
        <w:rPr>
          <w:rStyle w:val="CharStyle23"/>
        </w:rPr>
        <w:t>должна быть</w:t>
      </w:r>
      <w:r>
        <w:rPr>
          <w:lang w:val="ru-RU" w:eastAsia="ru-RU" w:bidi="ru-RU"/>
          <w:sz w:val="24"/>
          <w:szCs w:val="24"/>
          <w:w w:val="100"/>
          <w:spacing w:val="0"/>
          <w:color w:val="000000"/>
          <w:position w:val="0"/>
        </w:rPr>
        <w:t xml:space="preserve"> предусмотрена ответственность за непредоставление указанной информации путем взыскания с поставщика (подрядчика, исполнителя) пени в размере одной трехсотой действующей на дату уплаты пени ключевой ставки Центрального банка Российской Федерации от цены договора, заключенного поставщиком (подрядчиком, исполнителем) с соисполнителем, субподрядчиком в соответствии с настоящей частью. Пеня подлежит начислению за каждый день просрочки исполнения такого обязательства.</w:t>
      </w:r>
    </w:p>
    <w:p>
      <w:pPr>
        <w:pStyle w:val="Style1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В нарушение вышеуказанных императивных требований Заказчиком в проекте контракта не предусмотрена ответственность в соответствии с частью 24 статьи 34 Закона.</w:t>
      </w:r>
    </w:p>
    <w:p>
      <w:pPr>
        <w:pStyle w:val="Style17"/>
        <w:widowControl w:val="0"/>
        <w:keepNext w:val="0"/>
        <w:keepLines w:val="0"/>
        <w:shd w:val="clear" w:color="auto" w:fill="auto"/>
        <w:bidi w:val="0"/>
        <w:jc w:val="both"/>
        <w:spacing w:before="0" w:after="256" w:line="240" w:lineRule="exact"/>
        <w:ind w:left="20" w:right="0" w:firstLine="720"/>
      </w:pPr>
      <w:r>
        <w:rPr>
          <w:lang w:val="ru-RU" w:eastAsia="ru-RU" w:bidi="ru-RU"/>
          <w:sz w:val="24"/>
          <w:szCs w:val="24"/>
          <w:w w:val="100"/>
          <w:spacing w:val="0"/>
          <w:color w:val="000000"/>
          <w:position w:val="0"/>
        </w:rPr>
        <w:t>Таким образом, в данной части жалоба Заявителя также является обоснованной.</w:t>
      </w:r>
    </w:p>
    <w:p>
      <w:pPr>
        <w:pStyle w:val="Style17"/>
        <w:numPr>
          <w:ilvl w:val="0"/>
          <w:numId w:val="5"/>
        </w:numPr>
        <w:tabs>
          <w:tab w:leader="none" w:pos="1076" w:val="left"/>
        </w:tabs>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Согласно части 3 статьи 65 Закона любой участник электронного аукциона, 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pPr>
        <w:pStyle w:val="Style1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В силу части 4 статьи 65 Закона в течение двух дней с даты поступления от оператора электронной площадки указанного в части 3 данной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pPr>
        <w:pStyle w:val="Style1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В пункте 33 Информационной карты электронного аукциона представлены порядок, даты начала и окончания срока предоставления участникам аукциона в электронной форме разъяснений положений документации об аукционе в электронной форме.</w:t>
      </w:r>
    </w:p>
    <w:p>
      <w:pPr>
        <w:pStyle w:val="Style1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Согласно указанному пункту Информационной карты запрос о даче разъяснений положений документации об аукционе в электронной форме может быть направлен на адрес электронной площадки любым участником аукциона в электронной форме, получив</w:t>
      </w:r>
      <w:r>
        <w:rPr>
          <w:rStyle w:val="CharStyle24"/>
        </w:rPr>
        <w:t>ши</w:t>
      </w:r>
      <w:r>
        <w:rPr>
          <w:lang w:val="ru-RU" w:eastAsia="ru-RU" w:bidi="ru-RU"/>
          <w:sz w:val="24"/>
          <w:szCs w:val="24"/>
          <w:w w:val="100"/>
          <w:spacing w:val="0"/>
          <w:color w:val="000000"/>
          <w:position w:val="0"/>
        </w:rPr>
        <w:t xml:space="preserve">ми аккредитацию на электронной площадке, в любое время после размещения извещения о проведении аукциона в электронной форме и документации об аукционе в электронной форме в единой информационной системе, но не позднее чем за три дня до даты окончания срока подачи заявок на участие в аукционе в электронной форме, а именно: </w:t>
      </w:r>
      <w:r>
        <w:rPr>
          <w:rStyle w:val="CharStyle25"/>
        </w:rPr>
        <w:t>не позднее 26.12.2019.</w:t>
      </w:r>
    </w:p>
    <w:p>
      <w:pPr>
        <w:pStyle w:val="Style1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 xml:space="preserve">Дата начала предоставления участникам аукциона в электронной форме разъяснений положений документации об аукционе в электронной форме: </w:t>
      </w:r>
      <w:r>
        <w:rPr>
          <w:rStyle w:val="CharStyle25"/>
        </w:rPr>
        <w:t>22.12.2019.</w:t>
      </w:r>
    </w:p>
    <w:p>
      <w:pPr>
        <w:pStyle w:val="Style1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 xml:space="preserve">Дата окончания срока предоставления участникам аукциона в электронной форме разъяснений положений документации об аукционе в электронной форме: </w:t>
      </w:r>
      <w:r>
        <w:rPr>
          <w:rStyle w:val="CharStyle25"/>
        </w:rPr>
        <w:t>27.12.2019.</w:t>
      </w:r>
    </w:p>
    <w:p>
      <w:pPr>
        <w:pStyle w:val="Style1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Срок и порядок предоставления разъяснений установлены в соответствии с разделом 5 Инструкции участникам закупки.</w:t>
      </w:r>
    </w:p>
    <w:p>
      <w:pPr>
        <w:pStyle w:val="Style1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Согласно пункту 5.4 раздела 5 Инструкции в течение двух дней с даты поступления от оператора электронной площадки запроса уполномоченный орган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электронного аукциона, от которого поступил указанный запрос, при условии, что указанный запрос поступил заказчику, уполномоченному органу не позднее чем за три дня до даты окончания срока подачи заявок на участие в электронном аукционе.</w:t>
      </w:r>
    </w:p>
    <w:p>
      <w:pPr>
        <w:pStyle w:val="Style1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В пункте 17 Информационной карты указаны дата и время окончания срока подачи заявок на участие в аукционе в электронной форме: 30.12.2019 09:00 (московское время).</w:t>
      </w:r>
    </w:p>
    <w:p>
      <w:pPr>
        <w:pStyle w:val="Style1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Следовательно, в силу указанных выше требований Закона, последним днём для направления участниками закупки запросов о даче разъяснений положений документации о данном аукционе является 26.12.2019, а датой окончания срока предоставления участникам аукциона в электронной форме разъяснений положений документации об аукционе - 27.12.2019.</w:t>
      </w:r>
    </w:p>
    <w:p>
      <w:pPr>
        <w:pStyle w:val="Style17"/>
        <w:widowControl w:val="0"/>
        <w:keepNext w:val="0"/>
        <w:keepLines w:val="0"/>
        <w:shd w:val="clear" w:color="auto" w:fill="auto"/>
        <w:bidi w:val="0"/>
        <w:jc w:val="both"/>
        <w:spacing w:before="0" w:after="244" w:line="302" w:lineRule="exact"/>
        <w:ind w:left="20" w:right="20" w:firstLine="720"/>
      </w:pPr>
      <w:r>
        <w:rPr>
          <w:lang w:val="ru-RU" w:eastAsia="ru-RU" w:bidi="ru-RU"/>
          <w:sz w:val="24"/>
          <w:szCs w:val="24"/>
          <w:w w:val="100"/>
          <w:spacing w:val="0"/>
          <w:color w:val="000000"/>
          <w:position w:val="0"/>
        </w:rPr>
        <w:t>Таким образом, сроки, установленные Заказчиком в аукционной документации, соответствуют указанным выше срокам, что свидетельствует об отсутствии нарушений законодательства о контрактной системе и необоснованности данного довода жалобы Заявителя.</w:t>
      </w:r>
    </w:p>
    <w:p>
      <w:pPr>
        <w:pStyle w:val="Style17"/>
        <w:numPr>
          <w:ilvl w:val="0"/>
          <w:numId w:val="5"/>
        </w:numPr>
        <w:tabs>
          <w:tab w:leader="none" w:pos="1071" w:val="left"/>
        </w:tabs>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Как указано выше, в силу части 4 статьи 34 Закона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1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 xml:space="preserve">Согласно части </w:t>
      </w:r>
      <w:r>
        <w:rPr>
          <w:rStyle w:val="CharStyle20"/>
        </w:rPr>
        <w:t>8</w:t>
      </w:r>
      <w:r>
        <w:rPr>
          <w:lang w:val="ru-RU" w:eastAsia="ru-RU" w:bidi="ru-RU"/>
          <w:sz w:val="24"/>
          <w:szCs w:val="24"/>
          <w:w w:val="100"/>
          <w:spacing w:val="0"/>
          <w:color w:val="000000"/>
          <w:position w:val="0"/>
        </w:rPr>
        <w:t xml:space="preserve"> статьи 34 Закона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Style17"/>
        <w:tabs>
          <w:tab w:leader="none" w:pos="2011" w:val="left"/>
          <w:tab w:leader="none" w:pos="4858" w:val="right"/>
          <w:tab w:leader="none" w:pos="6667" w:val="right"/>
          <w:tab w:leader="none" w:pos="8414" w:val="right"/>
          <w:tab w:leader="none" w:pos="10244" w:val="right"/>
        </w:tabs>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Такие 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w:t>
        <w:tab/>
        <w:t>просрочки</w:t>
        <w:tab/>
        <w:t>исполнения</w:t>
        <w:tab/>
        <w:t>обязательств</w:t>
        <w:tab/>
        <w:t>заказчиком,</w:t>
        <w:tab/>
        <w:t>поставщиком</w:t>
      </w:r>
    </w:p>
    <w:p>
      <w:pPr>
        <w:pStyle w:val="Style17"/>
        <w:widowControl w:val="0"/>
        <w:keepNext w:val="0"/>
        <w:keepLines w:val="0"/>
        <w:shd w:val="clear" w:color="auto" w:fill="auto"/>
        <w:bidi w:val="0"/>
        <w:jc w:val="both"/>
        <w:spacing w:before="0" w:after="0"/>
        <w:ind w:left="20" w:right="20" w:firstLine="0"/>
      </w:pPr>
      <w:r>
        <w:rPr>
          <w:lang w:val="ru-RU" w:eastAsia="ru-RU" w:bidi="ru-RU"/>
          <w:sz w:val="24"/>
          <w:szCs w:val="24"/>
          <w:w w:val="100"/>
          <w:spacing w:val="0"/>
          <w:color w:val="000000"/>
          <w:position w:val="0"/>
        </w:rPr>
        <w:t>(подрядчиком, исполнителем), утверждены постановлением Правительства Российской Федерации от 30.08.2017 № 1042 (далее - Правила).</w:t>
      </w:r>
    </w:p>
    <w:p>
      <w:pPr>
        <w:pStyle w:val="Style1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В соответствии с частью 2 статьи 110.2 Закона Правительство Российской Федерации вправе установить виды и объемы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за исключением дочерних обществ такого подрядчика, к исполнению своих обязательств по контракту.</w:t>
      </w:r>
    </w:p>
    <w:p>
      <w:pPr>
        <w:pStyle w:val="Style17"/>
        <w:tabs>
          <w:tab w:leader="none" w:pos="2011" w:val="left"/>
          <w:tab w:leader="none" w:pos="6667" w:val="right"/>
          <w:tab w:leader="none" w:pos="6663" w:val="right"/>
          <w:tab w:leader="none" w:pos="8414" w:val="right"/>
        </w:tabs>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Подпунктами «б» и «в» пункта 2 постановления Правительства Российской Федерации от</w:t>
        <w:tab/>
        <w:t>15.05.2017</w:t>
        <w:tab/>
        <w:t>№ 570 «Об</w:t>
        <w:tab/>
        <w:t>установлении</w:t>
        <w:tab/>
        <w:t>видов и объемов работ по</w:t>
      </w:r>
    </w:p>
    <w:p>
      <w:pPr>
        <w:pStyle w:val="Style17"/>
        <w:tabs>
          <w:tab w:leader="none" w:pos="2011" w:val="left"/>
          <w:tab w:leader="none" w:pos="6667" w:val="right"/>
          <w:tab w:leader="none" w:pos="8414" w:val="right"/>
          <w:tab w:leader="none" w:pos="10244" w:val="right"/>
        </w:tabs>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строительству,</w:t>
        <w:tab/>
        <w:t>реконструкции объектов</w:t>
        <w:tab/>
        <w:t>капитального</w:t>
        <w:tab/>
        <w:t>строительства</w:t>
        <w:tab/>
        <w:t>на территории</w:t>
      </w:r>
    </w:p>
    <w:p>
      <w:pPr>
        <w:pStyle w:val="Style17"/>
        <w:tabs>
          <w:tab w:leader="none" w:pos="2011" w:val="left"/>
          <w:tab w:leader="none" w:pos="4858" w:val="right"/>
          <w:tab w:leader="none" w:pos="6667" w:val="right"/>
          <w:tab w:leader="none" w:pos="8414" w:val="right"/>
          <w:tab w:leader="none" w:pos="10244" w:val="right"/>
        </w:tabs>
        <w:widowControl w:val="0"/>
        <w:keepNext w:val="0"/>
        <w:keepLines w:val="0"/>
        <w:shd w:val="clear" w:color="auto" w:fill="auto"/>
        <w:bidi w:val="0"/>
        <w:jc w:val="both"/>
        <w:spacing w:before="0" w:after="0"/>
        <w:ind w:left="20" w:right="20" w:firstLine="0"/>
      </w:pPr>
      <w:r>
        <w:rPr>
          <w:lang w:val="ru-RU" w:eastAsia="ru-RU" w:bidi="ru-RU"/>
          <w:sz w:val="24"/>
          <w:szCs w:val="24"/>
          <w:w w:val="100"/>
          <w:spacing w:val="0"/>
          <w:color w:val="000000"/>
          <w:position w:val="0"/>
        </w:rPr>
        <w:t>Российской Федерации,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и о внесении изменений в 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w:t>
        <w:tab/>
        <w:t>просрочки</w:t>
        <w:tab/>
        <w:t>исполнения</w:t>
        <w:tab/>
        <w:t>обязательств</w:t>
        <w:tab/>
        <w:t>заказчиком,</w:t>
        <w:tab/>
        <w:t>поставщиком</w:t>
      </w:r>
    </w:p>
    <w:p>
      <w:pPr>
        <w:pStyle w:val="Style17"/>
        <w:widowControl w:val="0"/>
        <w:keepNext w:val="0"/>
        <w:keepLines w:val="0"/>
        <w:shd w:val="clear" w:color="auto" w:fill="auto"/>
        <w:bidi w:val="0"/>
        <w:jc w:val="both"/>
        <w:spacing w:before="0" w:after="0"/>
        <w:ind w:left="20" w:right="20" w:firstLine="0"/>
      </w:pPr>
      <w:r>
        <w:rPr>
          <w:lang w:val="ru-RU" w:eastAsia="ru-RU" w:bidi="ru-RU"/>
          <w:sz w:val="24"/>
          <w:szCs w:val="24"/>
          <w:w w:val="100"/>
          <w:spacing w:val="0"/>
          <w:color w:val="000000"/>
          <w:position w:val="0"/>
        </w:rPr>
        <w:t xml:space="preserve">(подрядчиком,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установлено, что конкретные виды и объемы работ из числа видов и объемов работ, предусмотренных подпунктом «а» настоящего пункта, определенные по предложению подрядчика, включаются в государственный и (или) муниципальный контракт и исходя из сметной стоимости этих работ, предусмотренной проектной документацией, в совокупном стоимостном выражении должны составлять не менее 25 процентов цены государственного и (или) муниципального контракта - с </w:t>
      </w:r>
      <w:r>
        <w:rPr>
          <w:rStyle w:val="CharStyle20"/>
        </w:rPr>
        <w:t>1</w:t>
      </w:r>
      <w:r>
        <w:rPr>
          <w:lang w:val="ru-RU" w:eastAsia="ru-RU" w:bidi="ru-RU"/>
          <w:sz w:val="24"/>
          <w:szCs w:val="24"/>
          <w:w w:val="100"/>
          <w:spacing w:val="0"/>
          <w:color w:val="000000"/>
          <w:position w:val="0"/>
        </w:rPr>
        <w:t xml:space="preserve"> июля 2018 г.; порядок определения размера штрафа, начисляемого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на территории Российской Федерации,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устанавливается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30.02.2017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pPr>
        <w:pStyle w:val="Style17"/>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 xml:space="preserve">Согласно пунктам 1 и 2 Правил данные Правила устанавливают порядок определения в контракте размера штрафа, начисляемого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и размера штрафа, начисляемого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(пункт </w:t>
      </w:r>
      <w:r>
        <w:rPr>
          <w:rStyle w:val="CharStyle20"/>
        </w:rPr>
        <w:t>1</w:t>
      </w:r>
      <w:r>
        <w:rPr>
          <w:lang w:val="ru-RU" w:eastAsia="ru-RU" w:bidi="ru-RU"/>
          <w:sz w:val="24"/>
          <w:szCs w:val="24"/>
          <w:w w:val="100"/>
          <w:spacing w:val="0"/>
          <w:color w:val="000000"/>
          <w:position w:val="0"/>
        </w:rPr>
        <w:t>); размер штрафа устанавливается контрактом в соответствии с пунктами 3-9 Правил, за исключением случая, предусмотренного пунктом 13 Правил,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p>
    <w:p>
      <w:pPr>
        <w:pStyle w:val="Style17"/>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Пунктом 7 Правил определено, что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pPr>
        <w:pStyle w:val="Style17"/>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 xml:space="preserve">Заказчиком в пункте 3.4.28 проекта контракта установлены виды и объемы работ, который подрядчик обязан выполнить самостоятельно в соответствии с вышеуказанным постановлением Правительства Российской Федерации от 15.05.2017 № 570, вместе с тем, в нарушение императивных требований частей 4 и </w:t>
      </w:r>
      <w:r>
        <w:rPr>
          <w:rStyle w:val="CharStyle20"/>
        </w:rPr>
        <w:t>8</w:t>
      </w:r>
      <w:r>
        <w:rPr>
          <w:lang w:val="ru-RU" w:eastAsia="ru-RU" w:bidi="ru-RU"/>
          <w:sz w:val="24"/>
          <w:szCs w:val="24"/>
          <w:w w:val="100"/>
          <w:spacing w:val="0"/>
          <w:color w:val="000000"/>
          <w:position w:val="0"/>
        </w:rPr>
        <w:t xml:space="preserve"> статьи 34 Закона и пунктов 2 и 7 Правил Заказчиком в проект контракта не включена предусмотренная такими Правилами ответственность.</w:t>
      </w:r>
    </w:p>
    <w:p>
      <w:pPr>
        <w:pStyle w:val="Style17"/>
        <w:widowControl w:val="0"/>
        <w:keepNext w:val="0"/>
        <w:keepLines w:val="0"/>
        <w:shd w:val="clear" w:color="auto" w:fill="auto"/>
        <w:bidi w:val="0"/>
        <w:jc w:val="both"/>
        <w:spacing w:before="0" w:after="240"/>
        <w:ind w:left="20" w:right="0" w:firstLine="700"/>
      </w:pPr>
      <w:r>
        <w:rPr>
          <w:lang w:val="ru-RU" w:eastAsia="ru-RU" w:bidi="ru-RU"/>
          <w:sz w:val="24"/>
          <w:szCs w:val="24"/>
          <w:w w:val="100"/>
          <w:spacing w:val="0"/>
          <w:color w:val="000000"/>
          <w:position w:val="0"/>
        </w:rPr>
        <w:t>Таким образом, данный довод жалобы Заявителя является обоснованным.</w:t>
      </w:r>
    </w:p>
    <w:p>
      <w:pPr>
        <w:pStyle w:val="Style17"/>
        <w:numPr>
          <w:ilvl w:val="0"/>
          <w:numId w:val="5"/>
        </w:numPr>
        <w:tabs>
          <w:tab w:leader="none" w:pos="1043" w:val="left"/>
        </w:tabs>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В Извещении о проведении электронного аукциона указаны платежные реквизиты для перечисления денежных средств при уклонении участника закупки от заключения контракта, а именно: «Номер лицевого счёта» 058120006900.</w:t>
      </w:r>
    </w:p>
    <w:p>
      <w:pPr>
        <w:pStyle w:val="Style17"/>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При этом в пункте 27 Информационной карты электронного аукциона указан иной номер лицевого счёта: 05812006900.</w:t>
      </w:r>
    </w:p>
    <w:p>
      <w:pPr>
        <w:pStyle w:val="Style17"/>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Согласно пункту 5 разъяснений положений документации об электронном аукционе от 26.12.2019 № 1956/03 представленный в Извещении о проведении электронного аукциона номер лицевого счета автоматически выгружается из справочника, к которому у Заказчика нет доступа. В связи с чем Заказчик указал, что верным необходимо считать номер лицевого счета, представленный в реквизитах в проекте государственного контракта и Информационной карте.</w:t>
      </w:r>
    </w:p>
    <w:p>
      <w:pPr>
        <w:pStyle w:val="Style17"/>
        <w:widowControl w:val="0"/>
        <w:keepNext w:val="0"/>
        <w:keepLines w:val="0"/>
        <w:shd w:val="clear" w:color="auto" w:fill="auto"/>
        <w:bidi w:val="0"/>
        <w:jc w:val="both"/>
        <w:spacing w:before="0" w:after="240"/>
        <w:ind w:left="20" w:right="20" w:firstLine="720"/>
      </w:pPr>
      <w:r>
        <w:rPr>
          <w:lang w:val="ru-RU" w:eastAsia="ru-RU" w:bidi="ru-RU"/>
          <w:sz w:val="24"/>
          <w:szCs w:val="24"/>
          <w:w w:val="100"/>
          <w:spacing w:val="0"/>
          <w:color w:val="000000"/>
          <w:position w:val="0"/>
        </w:rPr>
        <w:t>Таким образом, представленные Заказчиком разъяснения позволяют определить реквизиты, необходимые для перечисления денежных средств, что в свою очередь свидетельствует о необоснованности данного довода жалобы Заявителя.</w:t>
      </w:r>
    </w:p>
    <w:p>
      <w:pPr>
        <w:pStyle w:val="Style17"/>
        <w:widowControl w:val="0"/>
        <w:keepNext w:val="0"/>
        <w:keepLines w:val="0"/>
        <w:shd w:val="clear" w:color="auto" w:fill="auto"/>
        <w:bidi w:val="0"/>
        <w:jc w:val="both"/>
        <w:spacing w:before="0" w:after="236"/>
        <w:ind w:left="20" w:right="20" w:firstLine="720"/>
      </w:pPr>
      <w:r>
        <w:rPr>
          <w:lang w:val="ru-RU" w:eastAsia="ru-RU" w:bidi="ru-RU"/>
          <w:sz w:val="24"/>
          <w:szCs w:val="24"/>
          <w:w w:val="100"/>
          <w:spacing w:val="0"/>
          <w:color w:val="000000"/>
          <w:position w:val="0"/>
        </w:rPr>
        <w:t>Комиссия также отмечает, что согласно сведениям, представленным в сети Интернет, ООО «Строй То Сервис» имеет лишь один исполненный государственный контракт на сумму 78 864,49 руб., размер обязательств Общества по договорам строительного подряда, заключенным с использованием конкурентных способов заключения договоров, не превышает шестьдесят миллионов рублей (первый уровень ответственности), что позволяет сделать вывод о том, что выявленные нарушения на права Заявителя в рамках спорной закупки не повлияли.</w:t>
      </w:r>
    </w:p>
    <w:p>
      <w:pPr>
        <w:pStyle w:val="Style17"/>
        <w:widowControl w:val="0"/>
        <w:keepNext w:val="0"/>
        <w:keepLines w:val="0"/>
        <w:shd w:val="clear" w:color="auto" w:fill="auto"/>
        <w:bidi w:val="0"/>
        <w:jc w:val="both"/>
        <w:spacing w:before="0" w:after="290" w:line="302" w:lineRule="exact"/>
        <w:ind w:left="20" w:right="20" w:firstLine="720"/>
      </w:pPr>
      <w:r>
        <w:rPr>
          <w:lang w:val="ru-RU" w:eastAsia="ru-RU" w:bidi="ru-RU"/>
          <w:sz w:val="24"/>
          <w:szCs w:val="24"/>
          <w:w w:val="100"/>
          <w:spacing w:val="0"/>
          <w:color w:val="000000"/>
          <w:position w:val="0"/>
        </w:rPr>
        <w:t>На основании изложенного и руководствуясь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w:t>
      </w:r>
    </w:p>
    <w:p>
      <w:pPr>
        <w:pStyle w:val="Style21"/>
        <w:widowControl w:val="0"/>
        <w:keepNext/>
        <w:keepLines/>
        <w:shd w:val="clear" w:color="auto" w:fill="auto"/>
        <w:bidi w:val="0"/>
        <w:spacing w:before="0" w:after="261" w:line="240" w:lineRule="exact"/>
        <w:ind w:left="0" w:right="0" w:firstLine="0"/>
      </w:pPr>
      <w:bookmarkStart w:id="2" w:name="bookmark2"/>
      <w:r>
        <w:rPr>
          <w:lang w:val="ru-RU" w:eastAsia="ru-RU" w:bidi="ru-RU"/>
          <w:sz w:val="24"/>
          <w:szCs w:val="24"/>
          <w:w w:val="100"/>
          <w:spacing w:val="0"/>
          <w:color w:val="000000"/>
          <w:position w:val="0"/>
        </w:rPr>
        <w:t>РЕШИЛА:</w:t>
      </w:r>
      <w:bookmarkEnd w:id="2"/>
    </w:p>
    <w:p>
      <w:pPr>
        <w:pStyle w:val="Style17"/>
        <w:numPr>
          <w:ilvl w:val="0"/>
          <w:numId w:val="9"/>
        </w:numPr>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 xml:space="preserve"> Признать жалобу ООО «Строй То Сервис» на положения документации об аукционе государственного заказчика - ОГКУ «Управление капитального строительства Смоленской области», уполномоченного органа - Главного управления Смоленской области по регулированию контрактной системы при проведении электронного аукциона: «Выполнение работ по строительству объекта: «Школа на 1100 мест в микрорайоне Соловьиная роща, г. Смоленск» (извещение № 0163200000319009823) обоснованной в части нарушений требований пункта 2 части 1 статьи 64, пункта 2 части 5 стати 66, пункта 3 части 2 статьи 31, частей 4, 8 и 24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 пункта 2 Дополнительных требований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установленных постановлением Правительства Российской Федерации от 04.02.2015 № 99, а также пунктов 2 и 7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30.02.2017 № 1042.</w:t>
      </w:r>
    </w:p>
    <w:p>
      <w:pPr>
        <w:pStyle w:val="Style17"/>
        <w:numPr>
          <w:ilvl w:val="0"/>
          <w:numId w:val="9"/>
        </w:numPr>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 xml:space="preserve"> Предписание об устранении нарушений законодательства о контрактной системе не выдавать в связи с выдачей такого Предписания по результатам рассмотрения жалобы ООО «УРАЛ КОНТРАКТ» нате же действия государственного заказчика.</w:t>
      </w:r>
    </w:p>
    <w:p>
      <w:pPr>
        <w:pStyle w:val="Style26"/>
        <w:widowControl w:val="0"/>
        <w:keepNext w:val="0"/>
        <w:keepLines w:val="0"/>
        <w:shd w:val="clear" w:color="auto" w:fill="auto"/>
        <w:bidi w:val="0"/>
        <w:spacing w:before="0" w:after="590"/>
        <w:ind w:left="20" w:right="240"/>
      </w:pPr>
      <w:r>
        <w:rPr>
          <w:lang w:val="ru-RU" w:eastAsia="ru-RU" w:bidi="ru-RU"/>
          <w:sz w:val="24"/>
          <w:szCs w:val="24"/>
          <w:w w:val="100"/>
          <w:spacing w:val="0"/>
          <w:color w:val="000000"/>
          <w:position w:val="0"/>
        </w:rPr>
        <w:t>В соответствии с частью 9 статьи 106 Закона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17"/>
        <w:widowControl w:val="0"/>
        <w:keepNext w:val="0"/>
        <w:keepLines w:val="0"/>
        <w:shd w:val="clear" w:color="auto" w:fill="auto"/>
        <w:bidi w:val="0"/>
        <w:jc w:val="left"/>
        <w:spacing w:before="0" w:after="312" w:line="240" w:lineRule="exact"/>
        <w:ind w:left="140" w:right="0" w:firstLine="0"/>
      </w:pPr>
      <w:r>
        <w:rPr>
          <w:lang w:val="ru-RU" w:eastAsia="ru-RU" w:bidi="ru-RU"/>
          <w:sz w:val="24"/>
          <w:szCs w:val="24"/>
          <w:w w:val="100"/>
          <w:spacing w:val="0"/>
          <w:color w:val="000000"/>
          <w:position w:val="0"/>
        </w:rPr>
        <w:t>Председатель Комиссии</w:t>
      </w:r>
    </w:p>
    <w:p>
      <w:pPr>
        <w:pStyle w:val="Style17"/>
        <w:widowControl w:val="0"/>
        <w:keepNext w:val="0"/>
        <w:keepLines w:val="0"/>
        <w:shd w:val="clear" w:color="auto" w:fill="auto"/>
        <w:bidi w:val="0"/>
        <w:jc w:val="left"/>
        <w:spacing w:before="0" w:after="586"/>
        <w:ind w:left="20" w:right="240" w:firstLine="0"/>
      </w:pPr>
      <w:r>
        <w:rPr>
          <w:lang w:val="ru-RU" w:eastAsia="ru-RU" w:bidi="ru-RU"/>
          <w:sz w:val="24"/>
          <w:szCs w:val="24"/>
          <w:w w:val="100"/>
          <w:spacing w:val="0"/>
          <w:color w:val="000000"/>
          <w:position w:val="0"/>
        </w:rPr>
        <w:t>Заместитель председателя Комиссии</w:t>
      </w:r>
    </w:p>
    <w:p>
      <w:pPr>
        <w:pStyle w:val="Style17"/>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Член Комиссии</w:t>
      </w:r>
    </w:p>
    <w:sectPr>
      <w:type w:val="continuous"/>
      <w:pgSz w:w="11906" w:h="16838"/>
      <w:pgMar w:top="932" w:left="752" w:right="646" w:bottom="71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8"/>
      <w:szCs w:val="18"/>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8">
    <w:name w:val="Основной текст (3)"/>
    <w:basedOn w:val="CharStyle7"/>
    <w:rPr>
      <w:lang w:val="ru-RU" w:eastAsia="ru-RU" w:bidi="ru-RU"/>
      <w:sz w:val="24"/>
      <w:szCs w:val="24"/>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4"/>
      <w:szCs w:val="14"/>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2">
    <w:name w:val="Основной текст (4)"/>
    <w:basedOn w:val="CharStyle10"/>
    <w:rPr>
      <w:lang w:val="ru-RU" w:eastAsia="ru-RU" w:bidi="ru-RU"/>
      <w:w w:val="100"/>
      <w:spacing w:val="0"/>
      <w:color w:val="000000"/>
      <w:position w:val="0"/>
    </w:rPr>
  </w:style>
  <w:style w:type="character" w:customStyle="1" w:styleId="CharStyle14">
    <w:name w:val="Заголовок №1_"/>
    <w:basedOn w:val="DefaultParagraphFont"/>
    <w:link w:val="Style13"/>
    <w:rPr>
      <w:b w:val="0"/>
      <w:bCs w:val="0"/>
      <w:i/>
      <w:iCs/>
      <w:u w:val="none"/>
      <w:strike w:val="0"/>
      <w:smallCaps w:val="0"/>
      <w:sz w:val="32"/>
      <w:szCs w:val="32"/>
      <w:rFonts w:ascii="Times New Roman" w:eastAsia="Times New Roman" w:hAnsi="Times New Roman" w:cs="Times New Roman"/>
    </w:rPr>
  </w:style>
  <w:style w:type="character" w:customStyle="1" w:styleId="CharStyle15">
    <w:name w:val="Заголовок №1"/>
    <w:basedOn w:val="CharStyle14"/>
    <w:rPr>
      <w:lang w:val="ru-RU" w:eastAsia="ru-RU" w:bidi="ru-RU"/>
      <w:u w:val="single"/>
      <w:w w:val="100"/>
      <w:spacing w:val="0"/>
      <w:color w:val="000000"/>
      <w:position w:val="0"/>
    </w:rPr>
  </w:style>
  <w:style w:type="character" w:customStyle="1" w:styleId="CharStyle16">
    <w:name w:val="Заголовок №1 + Arial,9 pt,Не курсив"/>
    <w:basedOn w:val="CharStyle14"/>
    <w:rPr>
      <w:lang w:val="ru-RU" w:eastAsia="ru-RU" w:bidi="ru-RU"/>
      <w:i/>
      <w:iCs/>
      <w:sz w:val="18"/>
      <w:szCs w:val="18"/>
      <w:rFonts w:ascii="Arial" w:eastAsia="Arial" w:hAnsi="Arial" w:cs="Arial"/>
      <w:w w:val="100"/>
      <w:spacing w:val="0"/>
      <w:color w:val="000000"/>
      <w:position w:val="0"/>
    </w:rPr>
  </w:style>
  <w:style w:type="character" w:customStyle="1" w:styleId="CharStyle18">
    <w:name w:val="Основной текст_"/>
    <w:basedOn w:val="DefaultParagraphFont"/>
    <w:link w:val="Style17"/>
    <w:rPr>
      <w:b w:val="0"/>
      <w:bCs w:val="0"/>
      <w:i w:val="0"/>
      <w:iCs w:val="0"/>
      <w:u w:val="none"/>
      <w:strike w:val="0"/>
      <w:smallCaps w:val="0"/>
      <w:rFonts w:ascii="Times New Roman" w:eastAsia="Times New Roman" w:hAnsi="Times New Roman" w:cs="Times New Roman"/>
    </w:rPr>
  </w:style>
  <w:style w:type="character" w:customStyle="1" w:styleId="CharStyle19">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2"/>
    </w:rPr>
  </w:style>
  <w:style w:type="character" w:customStyle="1" w:styleId="CharStyle20">
    <w:name w:val="Основной текст"/>
    <w:basedOn w:val="CharStyle18"/>
    <w:rPr>
      <w:lang w:val="ru-RU" w:eastAsia="ru-RU" w:bidi="ru-RU"/>
      <w:sz w:val="24"/>
      <w:szCs w:val="24"/>
      <w:w w:val="100"/>
      <w:spacing w:val="0"/>
      <w:color w:val="000000"/>
      <w:position w:val="0"/>
    </w:rPr>
  </w:style>
  <w:style w:type="character" w:customStyle="1" w:styleId="CharStyle22">
    <w:name w:val="Заголовок №2_"/>
    <w:basedOn w:val="DefaultParagraphFont"/>
    <w:link w:val="Style21"/>
    <w:rPr>
      <w:b/>
      <w:bCs/>
      <w:i w:val="0"/>
      <w:iCs w:val="0"/>
      <w:u w:val="none"/>
      <w:strike w:val="0"/>
      <w:smallCaps w:val="0"/>
      <w:rFonts w:ascii="Times New Roman" w:eastAsia="Times New Roman" w:hAnsi="Times New Roman" w:cs="Times New Roman"/>
    </w:rPr>
  </w:style>
  <w:style w:type="character" w:customStyle="1" w:styleId="CharStyle23">
    <w:name w:val="Основной текст + Полужирный,Курсив"/>
    <w:basedOn w:val="CharStyle18"/>
    <w:rPr>
      <w:lang w:val="ru-RU" w:eastAsia="ru-RU" w:bidi="ru-RU"/>
      <w:b/>
      <w:bCs/>
      <w:i/>
      <w:iCs/>
      <w:sz w:val="24"/>
      <w:szCs w:val="24"/>
      <w:w w:val="100"/>
      <w:spacing w:val="0"/>
      <w:color w:val="000000"/>
      <w:position w:val="0"/>
    </w:rPr>
  </w:style>
  <w:style w:type="character" w:customStyle="1" w:styleId="CharStyle24">
    <w:name w:val="Основной текст"/>
    <w:basedOn w:val="CharStyle18"/>
    <w:rPr>
      <w:lang w:val="ru-RU" w:eastAsia="ru-RU" w:bidi="ru-RU"/>
      <w:u w:val="single"/>
      <w:sz w:val="24"/>
      <w:szCs w:val="24"/>
      <w:w w:val="100"/>
      <w:spacing w:val="0"/>
      <w:color w:val="000000"/>
      <w:position w:val="0"/>
    </w:rPr>
  </w:style>
  <w:style w:type="character" w:customStyle="1" w:styleId="CharStyle25">
    <w:name w:val="Основной текст + Полужирный"/>
    <w:basedOn w:val="CharStyle18"/>
    <w:rPr>
      <w:lang w:val="ru-RU" w:eastAsia="ru-RU" w:bidi="ru-RU"/>
      <w:b/>
      <w:bCs/>
      <w:sz w:val="24"/>
      <w:szCs w:val="24"/>
      <w:w w:val="100"/>
      <w:spacing w:val="0"/>
      <w:color w:val="000000"/>
      <w:position w:val="0"/>
    </w:rPr>
  </w:style>
  <w:style w:type="character" w:customStyle="1" w:styleId="CharStyle27">
    <w:name w:val="Основной текст (5)_"/>
    <w:basedOn w:val="DefaultParagraphFont"/>
    <w:link w:val="Style26"/>
    <w:rPr>
      <w:b w:val="0"/>
      <w:bCs w:val="0"/>
      <w:i/>
      <w:iCs/>
      <w:u w:val="none"/>
      <w:strike w:val="0"/>
      <w:smallCaps w:val="0"/>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360" w:after="480" w:line="221" w:lineRule="exact"/>
    </w:pPr>
    <w:rPr>
      <w:b/>
      <w:bCs/>
      <w:i w:val="0"/>
      <w:iCs w:val="0"/>
      <w:u w:val="none"/>
      <w:strike w:val="0"/>
      <w:smallCaps w:val="0"/>
      <w:sz w:val="18"/>
      <w:szCs w:val="18"/>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480" w:after="60" w:line="0"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after="180" w:line="178"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13">
    <w:name w:val="Заголовок №1"/>
    <w:basedOn w:val="Normal"/>
    <w:link w:val="CharStyle14"/>
    <w:pPr>
      <w:widowControl w:val="0"/>
      <w:shd w:val="clear" w:color="auto" w:fill="FFFFFF"/>
      <w:jc w:val="right"/>
      <w:outlineLvl w:val="0"/>
      <w:spacing w:before="180" w:after="240" w:line="0" w:lineRule="exact"/>
    </w:pPr>
    <w:rPr>
      <w:b w:val="0"/>
      <w:bCs w:val="0"/>
      <w:i/>
      <w:iCs/>
      <w:u w:val="none"/>
      <w:strike w:val="0"/>
      <w:smallCaps w:val="0"/>
      <w:sz w:val="32"/>
      <w:szCs w:val="32"/>
      <w:rFonts w:ascii="Times New Roman" w:eastAsia="Times New Roman" w:hAnsi="Times New Roman" w:cs="Times New Roman"/>
    </w:rPr>
  </w:style>
  <w:style w:type="paragraph" w:customStyle="1" w:styleId="Style17">
    <w:name w:val="Основной текст"/>
    <w:basedOn w:val="Normal"/>
    <w:link w:val="CharStyle18"/>
    <w:pPr>
      <w:widowControl w:val="0"/>
      <w:shd w:val="clear" w:color="auto" w:fill="FFFFFF"/>
      <w:spacing w:line="298" w:lineRule="exact"/>
    </w:pPr>
    <w:rPr>
      <w:b w:val="0"/>
      <w:bCs w:val="0"/>
      <w:i w:val="0"/>
      <w:iCs w:val="0"/>
      <w:u w:val="none"/>
      <w:strike w:val="0"/>
      <w:smallCaps w:val="0"/>
      <w:rFonts w:ascii="Times New Roman" w:eastAsia="Times New Roman" w:hAnsi="Times New Roman" w:cs="Times New Roman"/>
    </w:rPr>
  </w:style>
  <w:style w:type="paragraph" w:customStyle="1" w:styleId="Style21">
    <w:name w:val="Заголовок №2"/>
    <w:basedOn w:val="Normal"/>
    <w:link w:val="CharStyle22"/>
    <w:pPr>
      <w:widowControl w:val="0"/>
      <w:shd w:val="clear" w:color="auto" w:fill="FFFFFF"/>
      <w:jc w:val="center"/>
      <w:outlineLvl w:val="1"/>
      <w:spacing w:before="240" w:after="360" w:line="0" w:lineRule="exact"/>
    </w:pPr>
    <w:rPr>
      <w:b/>
      <w:bCs/>
      <w:i w:val="0"/>
      <w:iCs w:val="0"/>
      <w:u w:val="none"/>
      <w:strike w:val="0"/>
      <w:smallCaps w:val="0"/>
      <w:rFonts w:ascii="Times New Roman" w:eastAsia="Times New Roman" w:hAnsi="Times New Roman" w:cs="Times New Roman"/>
    </w:rPr>
  </w:style>
  <w:style w:type="paragraph" w:customStyle="1" w:styleId="Style26">
    <w:name w:val="Основной текст (5)"/>
    <w:basedOn w:val="Normal"/>
    <w:link w:val="CharStyle27"/>
    <w:pPr>
      <w:widowControl w:val="0"/>
      <w:shd w:val="clear" w:color="auto" w:fill="FFFFFF"/>
      <w:jc w:val="both"/>
      <w:spacing w:after="540" w:line="302" w:lineRule="exact"/>
      <w:ind w:firstLine="720"/>
    </w:pPr>
    <w:rPr>
      <w:b w:val="0"/>
      <w:bCs w:val="0"/>
      <w:i/>
      <w:iCs/>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