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30" w:left="3092" w:right="7834" w:bottom="754" w:header="0" w:footer="3" w:gutter="0"/>
          <w:rtlGutter w:val="0"/>
          <w:cols w:space="720"/>
          <w:noEndnote/>
          <w:docGrid w:linePitch="360"/>
        </w:sectPr>
      </w:pP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60" w:wrap="around" w:vAnchor="text" w:hAnchor="margin" w:x="2159" w:y="3247"/>
        <w:widowControl w:val="0"/>
        <w:keepNext w:val="0"/>
        <w:keepLines w:val="0"/>
        <w:shd w:val="clear" w:color="auto" w:fill="auto"/>
        <w:bidi w:val="0"/>
        <w:jc w:val="left"/>
        <w:spacing w:before="0" w:after="0" w:line="160" w:lineRule="exact"/>
        <w:ind w:left="100" w:right="0" w:firstLine="0"/>
      </w:pPr>
      <w:r>
        <w:rPr>
          <w:rStyle w:val="CharStyle4"/>
          <w:b/>
          <w:bCs/>
          <w:spacing w:val="0"/>
        </w:rPr>
        <w:t>от</w:t>
      </w:r>
    </w:p>
    <w:p>
      <w:pPr>
        <w:widowControl w:val="0"/>
        <w:rPr>
          <w:sz w:val="2"/>
          <w:szCs w:val="2"/>
        </w:rPr>
      </w:pPr>
    </w:p>
    <w:p>
      <w:pPr>
        <w:pStyle w:val="Style5"/>
        <w:widowControl w:val="0"/>
        <w:keepNext w:val="0"/>
        <w:keepLines w:val="0"/>
        <w:shd w:val="clear" w:color="auto" w:fill="auto"/>
        <w:bidi w:val="0"/>
        <w:spacing w:before="0" w:after="244"/>
        <w:ind w:left="0" w:right="0" w:firstLine="0"/>
      </w:pPr>
      <w:r>
        <w:rPr>
          <w:lang w:val="ru-RU" w:eastAsia="ru-RU" w:bidi="ru-RU"/>
          <w:sz w:val="24"/>
          <w:szCs w:val="24"/>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78" w:line="302"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Костромской области</w:t>
      </w:r>
    </w:p>
    <w:p>
      <w:pPr>
        <w:pStyle w:val="Style3"/>
        <w:widowControl w:val="0"/>
        <w:keepNext w:val="0"/>
        <w:keepLines w:val="0"/>
        <w:shd w:val="clear" w:color="auto" w:fill="auto"/>
        <w:bidi w:val="0"/>
        <w:spacing w:before="0" w:after="64"/>
        <w:ind w:left="0" w:right="0" w:firstLine="0"/>
      </w:pPr>
      <w:r>
        <w:rPr>
          <w:lang w:val="ru-RU" w:eastAsia="ru-RU" w:bidi="ru-RU"/>
          <w:w w:val="100"/>
          <w:spacing w:val="0"/>
          <w:color w:val="000000"/>
          <w:position w:val="0"/>
        </w:rPr>
        <w:t xml:space="preserve">пер. Кадыевский, 4, г. Кострома, 156000 тел. (4942) 35-53-55, факс (4942) 35-53-55 </w:t>
      </w:r>
      <w:r>
        <w:rPr>
          <w:lang w:val="en-US" w:eastAsia="en-US" w:bidi="en-US"/>
          <w:w w:val="100"/>
          <w:spacing w:val="0"/>
          <w:color w:val="000000"/>
          <w:position w:val="0"/>
        </w:rPr>
        <w:t xml:space="preserve">e-mail: </w:t>
      </w:r>
      <w:r>
        <w:fldChar w:fldCharType="begin"/>
      </w:r>
      <w:r>
        <w:rPr>
          <w:color w:val="000000"/>
        </w:rPr>
        <w:instrText> HYPERLINK "mailto:to44@fas.gov.ru" </w:instrText>
      </w:r>
      <w:r>
        <w:fldChar w:fldCharType="separate"/>
      </w:r>
      <w:r>
        <w:rPr>
          <w:rStyle w:val="Hyperlink"/>
          <w:lang w:val="en-US" w:eastAsia="en-US" w:bidi="en-US"/>
          <w:w w:val="100"/>
          <w:spacing w:val="0"/>
          <w:position w:val="0"/>
        </w:rPr>
        <w:t>to44@fas.gov.ru</w:t>
      </w:r>
      <w:r>
        <w:fldChar w:fldCharType="end"/>
      </w:r>
    </w:p>
    <w:p>
      <w:pPr>
        <w:pStyle w:val="Style8"/>
        <w:tabs>
          <w:tab w:leader="none" w:pos="3900" w:val="right"/>
        </w:tabs>
        <w:widowControl w:val="0"/>
        <w:keepNext/>
        <w:keepLines/>
        <w:shd w:val="clear" w:color="auto" w:fill="auto"/>
        <w:bidi w:val="0"/>
        <w:spacing w:before="0" w:after="170" w:line="300" w:lineRule="exact"/>
        <w:ind w:left="780" w:right="0" w:firstLine="0"/>
      </w:pPr>
      <w:bookmarkStart w:id="0" w:name="bookmark0"/>
      <w:r>
        <w:rPr>
          <w:rStyle w:val="CharStyle10"/>
          <w:b w:val="0"/>
          <w:bCs w:val="0"/>
          <w:i w:val="0"/>
          <w:iCs w:val="0"/>
        </w:rPr>
        <w:t>/</w:t>
      </w:r>
      <w:r>
        <w:rPr>
          <w:rStyle w:val="CharStyle11"/>
          <w:b w:val="0"/>
          <w:bCs w:val="0"/>
          <w:i w:val="0"/>
          <w:iCs w:val="0"/>
        </w:rPr>
        <w:t>7</w:t>
      </w:r>
      <w:r>
        <w:rPr>
          <w:rStyle w:val="CharStyle12"/>
          <w:b/>
          <w:bCs/>
          <w:i/>
          <w:iCs/>
        </w:rPr>
        <w:t>0&lt; МО</w:t>
      </w:r>
      <w:r>
        <w:rPr>
          <w:rStyle w:val="CharStyle13"/>
          <w:b w:val="0"/>
          <w:bCs w:val="0"/>
          <w:i w:val="0"/>
          <w:iCs w:val="0"/>
        </w:rPr>
        <w:t xml:space="preserve"> </w:t>
      </w:r>
      <w:r>
        <w:rPr>
          <w:rStyle w:val="CharStyle14"/>
          <w:b w:val="0"/>
          <w:bCs w:val="0"/>
          <w:i w:val="0"/>
          <w:iCs w:val="0"/>
        </w:rPr>
        <w:t>№</w:t>
        <w:tab/>
      </w:r>
      <w:r>
        <w:rPr>
          <w:rStyle w:val="CharStyle12"/>
          <w:b/>
          <w:bCs/>
          <w:i/>
          <w:iCs/>
        </w:rPr>
        <w:t>-Ш)/с&gt;5'</w:t>
      </w:r>
      <w:bookmarkEnd w:id="0"/>
    </w:p>
    <w:p>
      <w:pPr>
        <w:pStyle w:val="Style3"/>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На №</w:t>
      </w:r>
    </w:p>
    <w:p>
      <w:pPr>
        <w:pStyle w:val="Style15"/>
        <w:widowControl w:val="0"/>
        <w:keepNext w:val="0"/>
        <w:keepLines w:val="0"/>
        <w:shd w:val="clear" w:color="auto" w:fill="auto"/>
        <w:bidi w:val="0"/>
        <w:jc w:val="left"/>
        <w:spacing w:before="0" w:after="0" w:line="230" w:lineRule="exact"/>
        <w:ind w:left="20" w:right="0" w:firstLine="0"/>
      </w:pPr>
      <w:r>
        <w:rPr>
          <w:rStyle w:val="CharStyle17"/>
        </w:rPr>
        <w:t>Заказчик:</w:t>
      </w:r>
    </w:p>
    <w:p>
      <w:pPr>
        <w:pStyle w:val="Style15"/>
        <w:widowControl w:val="0"/>
        <w:keepNext w:val="0"/>
        <w:keepLines w:val="0"/>
        <w:shd w:val="clear" w:color="auto" w:fill="auto"/>
        <w:bidi w:val="0"/>
        <w:jc w:val="left"/>
        <w:spacing w:before="0" w:after="236" w:line="274" w:lineRule="exact"/>
        <w:ind w:left="20" w:right="0" w:firstLine="0"/>
      </w:pPr>
      <w:r>
        <w:rPr>
          <w:lang w:val="ru-RU" w:eastAsia="ru-RU" w:bidi="ru-RU"/>
          <w:w w:val="100"/>
          <w:spacing w:val="0"/>
          <w:color w:val="000000"/>
          <w:position w:val="0"/>
        </w:rPr>
        <w:t>Областное государственное бюджетное учреждение здравоохранения «Костромской областной наркологический диспансер»</w:t>
      </w:r>
    </w:p>
    <w:p>
      <w:pPr>
        <w:pStyle w:val="Style15"/>
        <w:widowControl w:val="0"/>
        <w:keepNext w:val="0"/>
        <w:keepLines w:val="0"/>
        <w:shd w:val="clear" w:color="auto" w:fill="auto"/>
        <w:bidi w:val="0"/>
        <w:jc w:val="left"/>
        <w:spacing w:before="0" w:after="279" w:line="278" w:lineRule="exact"/>
        <w:ind w:left="20" w:right="0" w:firstLine="0"/>
      </w:pPr>
      <w:r>
        <w:rPr>
          <w:lang w:val="ru-RU" w:eastAsia="ru-RU" w:bidi="ru-RU"/>
          <w:w w:val="100"/>
          <w:spacing w:val="0"/>
          <w:color w:val="000000"/>
          <w:position w:val="0"/>
        </w:rPr>
        <w:t xml:space="preserve">ул.Ткачей, 4а, г. Кострома, 156003 </w:t>
      </w:r>
      <w:r>
        <w:rPr>
          <w:lang w:val="en-US" w:eastAsia="en-US" w:bidi="en-US"/>
          <w:w w:val="100"/>
          <w:spacing w:val="0"/>
          <w:color w:val="000000"/>
          <w:position w:val="0"/>
        </w:rPr>
        <w:t xml:space="preserve">e-mail: </w:t>
      </w:r>
      <w:r>
        <w:fldChar w:fldCharType="begin"/>
      </w:r>
      <w:r>
        <w:rPr>
          <w:color w:val="000000"/>
        </w:rPr>
        <w:instrText> HYPERLINK "mailto:narko_ok@mail.ru" </w:instrText>
      </w:r>
      <w:r>
        <w:fldChar w:fldCharType="separate"/>
      </w:r>
      <w:r>
        <w:rPr>
          <w:rStyle w:val="Hyperlink"/>
          <w:lang w:val="en-US" w:eastAsia="en-US" w:bidi="en-US"/>
          <w:w w:val="100"/>
          <w:spacing w:val="0"/>
          <w:position w:val="0"/>
        </w:rPr>
        <w:t>narko_ok@mail.ru</w:t>
      </w:r>
      <w:r>
        <w:fldChar w:fldCharType="end"/>
      </w:r>
    </w:p>
    <w:p>
      <w:pPr>
        <w:pStyle w:val="Style15"/>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Уполномоченный орган:</w:t>
      </w:r>
    </w:p>
    <w:p>
      <w:pPr>
        <w:pStyle w:val="Style15"/>
        <w:widowControl w:val="0"/>
        <w:keepNext w:val="0"/>
        <w:keepLines w:val="0"/>
        <w:shd w:val="clear" w:color="auto" w:fill="auto"/>
        <w:bidi w:val="0"/>
        <w:jc w:val="left"/>
        <w:spacing w:before="0" w:after="240" w:line="274" w:lineRule="exact"/>
        <w:ind w:left="20" w:right="0" w:firstLine="0"/>
      </w:pPr>
      <w:r>
        <w:rPr>
          <w:lang w:val="ru-RU" w:eastAsia="ru-RU" w:bidi="ru-RU"/>
          <w:w w:val="100"/>
          <w:spacing w:val="0"/>
          <w:color w:val="000000"/>
          <w:position w:val="0"/>
        </w:rPr>
        <w:t>ОГКУ «Агентство государственных закупок Костромской области»</w:t>
      </w:r>
    </w:p>
    <w:p>
      <w:pPr>
        <w:pStyle w:val="Style15"/>
        <w:widowControl w:val="0"/>
        <w:keepNext w:val="0"/>
        <w:keepLines w:val="0"/>
        <w:shd w:val="clear" w:color="auto" w:fill="auto"/>
        <w:bidi w:val="0"/>
        <w:jc w:val="left"/>
        <w:spacing w:before="0" w:after="275" w:line="274" w:lineRule="exact"/>
        <w:ind w:left="20" w:right="0" w:firstLine="0"/>
      </w:pPr>
      <w:r>
        <w:rPr>
          <w:lang w:val="ru-RU" w:eastAsia="ru-RU" w:bidi="ru-RU"/>
          <w:w w:val="100"/>
          <w:spacing w:val="0"/>
          <w:color w:val="000000"/>
          <w:position w:val="0"/>
        </w:rPr>
        <w:t xml:space="preserve">ул. Пятницкая, дом 39/1, неж. пом. 1 ком. 20 город Кострома, Костромская область, 156000 </w:t>
      </w:r>
      <w:r>
        <w:rPr>
          <w:lang w:val="en-US" w:eastAsia="en-US" w:bidi="en-US"/>
          <w:w w:val="100"/>
          <w:spacing w:val="0"/>
          <w:color w:val="000000"/>
          <w:position w:val="0"/>
        </w:rPr>
        <w:t xml:space="preserve">e-mail: </w:t>
      </w:r>
      <w:r>
        <w:fldChar w:fldCharType="begin"/>
      </w:r>
      <w:r>
        <w:rPr>
          <w:color w:val="000000"/>
        </w:rPr>
        <w:instrText> HYPERLINK "mailto:public@rks.adm44.ru" </w:instrText>
      </w:r>
      <w:r>
        <w:fldChar w:fldCharType="separate"/>
      </w:r>
      <w:r>
        <w:rPr>
          <w:rStyle w:val="Hyperlink"/>
          <w:lang w:val="en-US" w:eastAsia="en-US" w:bidi="en-US"/>
          <w:w w:val="100"/>
          <w:spacing w:val="0"/>
          <w:position w:val="0"/>
        </w:rPr>
        <w:t>public@rks.adm44.ru</w:t>
      </w:r>
      <w:r>
        <w:fldChar w:fldCharType="end"/>
      </w:r>
    </w:p>
    <w:p>
      <w:pPr>
        <w:pStyle w:val="Style15"/>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Заявитель:</w:t>
      </w:r>
    </w:p>
    <w:p>
      <w:pPr>
        <w:pStyle w:val="Style15"/>
        <w:widowControl w:val="0"/>
        <w:keepNext w:val="0"/>
        <w:keepLines w:val="0"/>
        <w:shd w:val="clear" w:color="auto" w:fill="auto"/>
        <w:bidi w:val="0"/>
        <w:jc w:val="left"/>
        <w:spacing w:before="0" w:after="203" w:line="230" w:lineRule="exact"/>
        <w:ind w:left="20" w:right="0" w:firstLine="0"/>
      </w:pPr>
      <w:r>
        <w:rPr>
          <w:lang w:val="ru-RU" w:eastAsia="ru-RU" w:bidi="ru-RU"/>
          <w:w w:val="100"/>
          <w:spacing w:val="0"/>
          <w:color w:val="000000"/>
          <w:position w:val="0"/>
        </w:rPr>
        <w:t>ООО ЧОП «Гранд»</w:t>
      </w:r>
    </w:p>
    <w:p>
      <w:pPr>
        <w:pStyle w:val="Style15"/>
        <w:widowControl w:val="0"/>
        <w:keepNext w:val="0"/>
        <w:keepLines w:val="0"/>
        <w:shd w:val="clear" w:color="auto" w:fill="auto"/>
        <w:bidi w:val="0"/>
        <w:jc w:val="left"/>
        <w:spacing w:before="0" w:after="0" w:line="274" w:lineRule="exact"/>
        <w:ind w:left="20" w:right="0" w:firstLine="0"/>
        <w:sectPr>
          <w:type w:val="continuous"/>
          <w:pgSz w:w="11906" w:h="16838"/>
          <w:pgMar w:top="715" w:left="1172" w:right="1206" w:bottom="739" w:header="0" w:footer="3" w:gutter="0"/>
          <w:rtlGutter w:val="0"/>
          <w:cols w:num="2" w:space="720" w:equalWidth="0">
            <w:col w:w="4762" w:space="653"/>
            <w:col w:w="4114"/>
          </w:cols>
          <w:noEndnote/>
          <w:docGrid w:linePitch="360"/>
        </w:sectPr>
      </w:pPr>
      <w:r>
        <w:rPr>
          <w:lang w:val="ru-RU" w:eastAsia="ru-RU" w:bidi="ru-RU"/>
          <w:w w:val="100"/>
          <w:spacing w:val="0"/>
          <w:color w:val="000000"/>
          <w:position w:val="0"/>
        </w:rPr>
        <w:t xml:space="preserve">ул. Ерохова, д.8, г. Кострома, 156002 </w:t>
      </w:r>
      <w:r>
        <w:rPr>
          <w:lang w:val="en-US" w:eastAsia="en-US" w:bidi="en-US"/>
          <w:w w:val="100"/>
          <w:spacing w:val="0"/>
          <w:color w:val="000000"/>
          <w:position w:val="0"/>
        </w:rPr>
        <w:t xml:space="preserve">e-mail: </w:t>
      </w:r>
      <w:r>
        <w:fldChar w:fldCharType="begin"/>
      </w:r>
      <w:r>
        <w:rPr>
          <w:color w:val="000000"/>
        </w:rPr>
        <w:instrText> HYPERLINK "mailto:grand@sawa.ru" </w:instrText>
      </w:r>
      <w:r>
        <w:fldChar w:fldCharType="separate"/>
      </w:r>
      <w:r>
        <w:rPr>
          <w:rStyle w:val="Hyperlink"/>
          <w:lang w:val="en-US" w:eastAsia="en-US" w:bidi="en-US"/>
          <w:w w:val="100"/>
          <w:spacing w:val="0"/>
          <w:position w:val="0"/>
        </w:rPr>
        <w:t>grand@sawa.ru</w:t>
      </w:r>
      <w:r>
        <w:fldChar w:fldCharType="end"/>
      </w: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730" w:left="4244" w:right="3999" w:bottom="754" w:header="0" w:footer="3" w:gutter="0"/>
          <w:rtlGutter w:val="0"/>
          <w:cols w:space="720"/>
          <w:noEndnote/>
          <w:docGrid w:linePitch="360"/>
        </w:sectPr>
      </w:pPr>
      <w:r>
        <w:rPr>
          <w:lang w:val="ru-RU" w:eastAsia="ru-RU" w:bidi="ru-RU"/>
          <w:sz w:val="24"/>
          <w:szCs w:val="24"/>
          <w:w w:val="100"/>
          <w:spacing w:val="0"/>
          <w:color w:val="000000"/>
          <w:position w:val="0"/>
        </w:rPr>
        <w:t>РЕШЕНИЕ №044/06/105-7/2020</w:t>
      </w:r>
    </w:p>
    <w:p>
      <w:pPr>
        <w:widowControl w:val="0"/>
        <w:spacing w:line="23"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21" w:wrap="around" w:vAnchor="text" w:hAnchor="margin" w:x="8539" w:y="25"/>
        <w:widowControl w:val="0"/>
        <w:keepNext w:val="0"/>
        <w:keepLines w:val="0"/>
        <w:shd w:val="clear" w:color="auto" w:fill="auto"/>
        <w:bidi w:val="0"/>
        <w:jc w:val="left"/>
        <w:spacing w:before="0" w:after="0" w:line="210" w:lineRule="exact"/>
        <w:ind w:left="100" w:right="0" w:firstLine="0"/>
      </w:pPr>
      <w:r>
        <w:rPr>
          <w:rStyle w:val="CharStyle18"/>
          <w:spacing w:val="0"/>
        </w:rPr>
        <w:t>г. Кострома</w:t>
      </w:r>
    </w:p>
    <w:p>
      <w:pPr>
        <w:pStyle w:val="Style15"/>
        <w:widowControl w:val="0"/>
        <w:keepNext w:val="0"/>
        <w:keepLines w:val="0"/>
        <w:shd w:val="clear" w:color="auto" w:fill="auto"/>
        <w:bidi w:val="0"/>
        <w:jc w:val="both"/>
        <w:spacing w:before="0" w:after="268" w:line="230" w:lineRule="exact"/>
        <w:ind w:left="20" w:right="0" w:firstLine="0"/>
      </w:pPr>
      <w:r>
        <w:rPr>
          <w:lang w:val="ru-RU" w:eastAsia="ru-RU" w:bidi="ru-RU"/>
          <w:w w:val="100"/>
          <w:spacing w:val="0"/>
          <w:color w:val="000000"/>
          <w:position w:val="0"/>
        </w:rPr>
        <w:t>17 января 2020 года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Костромского У ФАС России по контролю в сфере закупок (далее — Комиссия Костромского У ФАС России; Комиссия) в составе:</w:t>
      </w:r>
    </w:p>
    <w:p>
      <w:pPr>
        <w:pStyle w:val="Style15"/>
        <w:tabs>
          <w:tab w:leader="none" w:pos="9836" w:val="right"/>
          <w:tab w:leader="none" w:pos="9836"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Исмаилов</w:t>
        <w:tab/>
        <w:t>М.И.;</w:t>
      </w:r>
    </w:p>
    <w:p>
      <w:pPr>
        <w:pStyle w:val="Style15"/>
        <w:tabs>
          <w:tab w:leader="none" w:pos="9229" w:val="right"/>
          <w:tab w:leader="none" w:pos="9836"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Зайцева</w:t>
        <w:tab/>
        <w:t>О.О.;</w:t>
      </w:r>
    </w:p>
    <w:p>
      <w:pPr>
        <w:pStyle w:val="Style15"/>
        <w:widowControl w:val="0"/>
        <w:keepNext w:val="0"/>
        <w:keepLines w:val="0"/>
        <w:shd w:val="clear" w:color="auto" w:fill="auto"/>
        <w:bidi w:val="0"/>
        <w:jc w:val="right"/>
        <w:spacing w:before="0" w:after="0" w:line="269" w:lineRule="exact"/>
        <w:ind w:left="0" w:right="20" w:firstLine="0"/>
      </w:pPr>
      <w:r>
        <w:rPr>
          <w:lang w:val="ru-RU" w:eastAsia="ru-RU" w:bidi="ru-RU"/>
          <w:w w:val="100"/>
          <w:spacing w:val="0"/>
          <w:color w:val="000000"/>
          <w:position w:val="0"/>
        </w:rPr>
        <w:t>Суясов А.И.,</w:t>
      </w:r>
    </w:p>
    <w:p>
      <w:pPr>
        <w:pStyle w:val="Style15"/>
        <w:widowControl w:val="0"/>
        <w:keepNext w:val="0"/>
        <w:keepLines w:val="0"/>
        <w:shd w:val="clear" w:color="auto" w:fill="auto"/>
        <w:bidi w:val="0"/>
        <w:jc w:val="both"/>
        <w:spacing w:before="0" w:after="236" w:line="269" w:lineRule="exact"/>
        <w:ind w:left="20" w:right="20" w:firstLine="0"/>
      </w:pPr>
      <w:r>
        <w:rPr>
          <w:lang w:val="ru-RU" w:eastAsia="ru-RU" w:bidi="ru-RU"/>
          <w:w w:val="100"/>
          <w:spacing w:val="0"/>
          <w:color w:val="000000"/>
          <w:position w:val="0"/>
        </w:rPr>
        <w:t>при ведении аудиозаписи заседания, в присутствии представителей ОГБУЗ «Костромской онкологический диспансер» (далее - Заказчик), ОГКУ «Агентство государственных закупок Костромской области» (далее - Уполномоченный орган) и ООО ЧОП «Гранд» (далее - Заявитель), в присутствии представителя ООО «Технологии Безопасности», рассмотрев жалобу Заявителя на действия Заказчика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5"/>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31.12.2019 года в адрес Костромского УФАС России поступила жалоба Заявителя на действия Заказчика при проведении открытого конкурса в электронной форме.</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Согласно представленным материалам 19.11.2019 года на официальном сайте в сети «Интернет»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размещены извещение и документация о проведении открытого конкурса в электронной форме на оказание услуг по охране наркологического стационара</w:t>
        <w:br w:type="page"/>
        <w:t>(круглосуточного) ОГБУЗ «Костромской областной наркологический диспансер» (закупка № 0841200000719001853).</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1 203 408,00 рублей.</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обжалует результаты открытого конкурса в электронной форме, в том числе действия конкурсной комиссии, выразившиеся в нарушении порядка оценки заявки ООО ЧОП «Гранд» и не присвоение соответствующих баллов.</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Жалоба заявителя содержит следующие доводы:</w:t>
      </w:r>
    </w:p>
    <w:p>
      <w:pPr>
        <w:pStyle w:val="Style15"/>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Установление неправомерных требований к составу заявки на участие в открытом конкурсе в электронной форме;</w:t>
      </w:r>
    </w:p>
    <w:p>
      <w:pPr>
        <w:pStyle w:val="Style15"/>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Неприменение заказчиком и уполномоченным органом КТРУ;</w:t>
      </w:r>
    </w:p>
    <w:p>
      <w:pPr>
        <w:pStyle w:val="Style15"/>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Информация, размещенная на официальном сайте не соответствует опубликованным документам работы конкурсной комиссии;</w:t>
      </w:r>
    </w:p>
    <w:p>
      <w:pPr>
        <w:pStyle w:val="Style15"/>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Неправомерное отклонение конкурсной комиссией заявки.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доводами Заявителя Заказчик и Уполномоченный орган не согласились и считают их необоснованными в полном объеме.</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Уполномоченным органом и Заказчиком на заседание представлены письменные возражения на жалобу.</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Выслушав пояснения Заявителя, Заказчика и Уполномоченного органа, изучив представленные документы, Комиссия Костромского У ФАС России пришла к следующим выводам.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Приказом ФАС России от 19 ноября 2014 г. № 727/14 утвержден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3.37 Административного регламента установлено, что,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в соответствии с частью 4 статьи 105 Закона о контрактной системе и пунктом 3.37 Административного регламента, доводы жалобы на положения документации конкурса Комиссией Костромского У ФАС России не рассматриваются.</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12 статьи 54.7 Закона о контрактной системе протокол подведения итогов открытого конкурса в электронной форме должен содержать информацию:</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об участниках открытого конкурса в электронной форме, заявки на участие в таком конкурсе которых были рассмотрены;</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13 статьи 54.7 протокол подведения итогов открытого конкурса в электронной форме, указанный в части 12 настоящей статьи, в день его подписания размещается заказчиком в единой информационной системе и направляется оператору электронной площадки.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Костромского У ФАС России установила, что Протокол подведения итогов открытого конкурса в электронной форме № 0841200000719001853-3 от 20.12.2019 года, в соответствии с которым победителем конкурса стало ООО «Технологии безопасности», размещен в ЕИС 20.12.2019 года и соответствует требованиям законодательства.</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Таким образом, довод жалобы не нашел своего подтверждения.</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рамках проведения внеплановой проверки в соответствии с частью 15 статьи 99 Закона о контрактной системе, Комиссия Костромского УФ АС России установила следующее.</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со статьей 54.4 Закона о контрактной системе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15"/>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В инструкции по заполнению вторых частей заявок Заказчик указал:</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1.1. Показатель «Опыт участника по успешному оказанию услуг сопоставимого характера и объема».</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Под сопоставимым характером считаются оказанные участником закупки услуги по физической охране государственных и/или муниципальных учреждений и/или предприятий, их административных и/или общественных зданий с массовым пребыванием людей (50 человек и более);</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Под сопоставимым объемом считаются суммарная стоимость всех контрактов (договоров) которая составляет не менее начальной максимальной цены установленной в п.6 раздела 1 «Информационная карта конкурса» настоящей документации 1 203 408,00 рублей</w:t>
      </w:r>
    </w:p>
    <w:p>
      <w:pPr>
        <w:pStyle w:val="Style15"/>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Сведения подтверждены:</w:t>
      </w:r>
    </w:p>
    <w:p>
      <w:pPr>
        <w:pStyle w:val="Style15"/>
        <w:numPr>
          <w:ilvl w:val="0"/>
          <w:numId w:val="5"/>
        </w:numPr>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 копиями контрактов (договоров) на оказание вышеуказанных услуг, заключённых не ранее чем за 4 года до даты окончания подачи заявок в открытом конкурсе и исполненных, без применения к участнику штрафов, пеней на дату окончания подачи заявок в открытом конкурсе (в т.ч. дополнительные соглашения (при наличии), все приложения к контракту, которые являются его неотъемлемой частью (при наличии));</w:t>
      </w:r>
    </w:p>
    <w:p>
      <w:pPr>
        <w:pStyle w:val="Style15"/>
        <w:numPr>
          <w:ilvl w:val="0"/>
          <w:numId w:val="5"/>
        </w:numPr>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 копиями актов оказанных услуг по контрактам (договорам) (на всю стоимость контракта (договора)), подписанных Заказчиком и Исполнителем;</w:t>
      </w:r>
    </w:p>
    <w:p>
      <w:pPr>
        <w:pStyle w:val="Style15"/>
        <w:numPr>
          <w:ilvl w:val="0"/>
          <w:numId w:val="5"/>
        </w:numPr>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 </w:t>
      </w:r>
      <w:r>
        <w:rPr>
          <w:rStyle w:val="CharStyle19"/>
        </w:rPr>
        <w:t>документы (информация) от Заказчиков,</w:t>
      </w:r>
      <w:r>
        <w:rPr>
          <w:lang w:val="ru-RU" w:eastAsia="ru-RU" w:bidi="ru-RU"/>
          <w:w w:val="100"/>
          <w:spacing w:val="0"/>
          <w:color w:val="000000"/>
          <w:position w:val="0"/>
        </w:rPr>
        <w:t xml:space="preserve"> с которыми заключались контракты (договоры)оторым представлены акты выполненных работ на сумму, соответствующую цене контракта требуемых документов, предоставленных в п, подтверждающие массовое пребывание людей (50 и более человек) (предоставляется в произвольной форме на бланке организации Заказчика с подписью и печатью руководителя Заказчика).</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ходе заседания Комиссия Костромского У ФАС России установила, что по данному критерию заявителю присвоено 0 баллов, ввиду непредставления документов от Заказчиков с которыми заключались контракты (договоры) которым представлены акты выполненных работ на сумму, соответствующую цене контракта требуемых документов, предоставленных в, подтверждающие массовое пребывание людей (50 и более человек) (предоставляется в произвольной форме на бланке организации Заказчика с подписью и печатью руководителя Заказчика).</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Комиссия в действиях конкурсной комиссии по отклонению заявки Заявителя не усматривает признаков нарушения законодательства.</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Однако, Комиссия Костромского У ФАС России считает, что пункт 3 данной инструкции ставит участников закупки в «зависимое положение» от Заказчиков, с кем участниками были ранее заключены контракты.</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Таким образом, указанные обстоятельства свидетельствуют о нарушении Заказчиком требования пункта 9 части 1 статьи 50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Заказчик для оценки заявок установил стоимостной критерий «Цена контракта». Согласно протоколу подведения итогов открытого конкурса в электронной форме №0841200000719001915-3 от 27.12.2019 года ООО ЧОП «Гранд» по данному критерию набрало, среди прочих участников, большее количество баллов. Это означает что, заявитель предложил самую низкую цену контракта, что смогло бы значительно сэкономить денежные средства Заказчика, в случае победы ООО ЧОП «Гранд». Но ввиду отклонения заявки ООО ЧОП «Гранд» НМЦК снизилась несущественно.</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Ввиду того, что на момент рассмотрения жалобы контракт был заключен, оснований для выдачи Комиссией Костромского УФ АС России предписания не имеется.</w:t>
      </w:r>
    </w:p>
    <w:p>
      <w:pPr>
        <w:pStyle w:val="Style1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На основании изложенного, руководствуясь статьями 99, 106 Закона о контрактной системе, Комиссия Костромского У ФАС России по контролю в сфере закупок,</w:t>
      </w:r>
    </w:p>
    <w:p>
      <w:pPr>
        <w:pStyle w:val="Style15"/>
        <w:numPr>
          <w:ilvl w:val="0"/>
          <w:numId w:val="7"/>
        </w:numPr>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 xml:space="preserve"> Признать жалобу ООО ЧОП «Гоанд» необоснованной.</w:t>
      </w:r>
    </w:p>
    <w:p>
      <w:pPr>
        <w:pStyle w:val="Style15"/>
        <w:numPr>
          <w:ilvl w:val="0"/>
          <w:numId w:val="7"/>
        </w:numPr>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 xml:space="preserve"> Признать Заказчика нарушившим пункт 9 части 1 статьи 50 Закона о контрактной системе.</w:t>
      </w:r>
    </w:p>
    <w:p>
      <w:pPr>
        <w:pStyle w:val="Style15"/>
        <w:numPr>
          <w:ilvl w:val="0"/>
          <w:numId w:val="7"/>
        </w:numPr>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 xml:space="preserve"> Предписание не выдавать.</w:t>
      </w:r>
    </w:p>
    <w:p>
      <w:pPr>
        <w:pStyle w:val="Style15"/>
        <w:numPr>
          <w:ilvl w:val="0"/>
          <w:numId w:val="7"/>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Рассмотреть вопрос о привлечении виновных лиц Заказчика к административной ответственности.</w:t>
      </w:r>
    </w:p>
    <w:p>
      <w:pPr>
        <w:pStyle w:val="Style15"/>
        <w:numPr>
          <w:ilvl w:val="0"/>
          <w:numId w:val="7"/>
        </w:numPr>
        <w:widowControl w:val="0"/>
        <w:keepNext w:val="0"/>
        <w:keepLines w:val="0"/>
        <w:shd w:val="clear" w:color="auto" w:fill="auto"/>
        <w:bidi w:val="0"/>
        <w:jc w:val="both"/>
        <w:spacing w:before="0" w:after="232" w:line="264" w:lineRule="exact"/>
        <w:ind w:left="20" w:right="0" w:firstLine="720"/>
      </w:pPr>
      <w:r>
        <w:rPr>
          <w:lang w:val="ru-RU" w:eastAsia="ru-RU" w:bidi="ru-RU"/>
          <w:w w:val="100"/>
          <w:spacing w:val="0"/>
          <w:color w:val="000000"/>
          <w:position w:val="0"/>
        </w:rPr>
        <w:t xml:space="preserve"> Рассмотреть вопрос об обращении с соответствующими исковыми требованиями в Арбитражный суд Костромской области о расторжении контракта заключенного с нарушениями положений Закона о контрактной системе.</w:t>
      </w:r>
    </w:p>
    <w:p>
      <w:pPr>
        <w:pStyle w:val="Style15"/>
        <w:tabs>
          <w:tab w:leader="none" w:pos="7177" w:val="right"/>
          <w:tab w:leader="none" w:pos="7662" w:val="left"/>
          <w:tab w:leader="none" w:pos="8223" w:val="right"/>
          <w:tab w:leader="none" w:pos="8427" w:val="center"/>
        </w:tabs>
        <w:widowControl w:val="0"/>
        <w:keepNext w:val="0"/>
        <w:keepLines w:val="0"/>
        <w:shd w:val="clear" w:color="auto" w:fill="auto"/>
        <w:bidi w:val="0"/>
        <w:jc w:val="both"/>
        <w:spacing w:before="0" w:after="815" w:line="274" w:lineRule="exact"/>
        <w:ind w:left="20" w:right="0" w:firstLine="72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w:t>
        <w:tab/>
        <w:t>"</w:t>
        <w:tab/>
        <w:t>“</w:t>
        <w:tab/>
        <w:t>"</w:t>
        <w:tab/>
        <w:t>^</w:t>
      </w:r>
    </w:p>
    <w:p>
      <w:pPr>
        <w:pStyle w:val="Style15"/>
        <w:widowControl w:val="0"/>
        <w:keepNext w:val="0"/>
        <w:keepLines w:val="0"/>
        <w:shd w:val="clear" w:color="auto" w:fill="auto"/>
        <w:bidi w:val="0"/>
        <w:jc w:val="left"/>
        <w:spacing w:before="0" w:after="533" w:line="230" w:lineRule="exact"/>
        <w:ind w:left="20" w:right="0" w:firstLine="0"/>
      </w:pPr>
      <w:r>
        <w:rPr>
          <w:lang w:val="ru-RU" w:eastAsia="ru-RU" w:bidi="ru-RU"/>
          <w:w w:val="100"/>
          <w:spacing w:val="0"/>
          <w:color w:val="000000"/>
          <w:position w:val="0"/>
        </w:rPr>
        <w:t>Председателя Комиссии</w:t>
      </w:r>
    </w:p>
    <w:p>
      <w:pPr>
        <w:pStyle w:val="Style15"/>
        <w:widowControl w:val="0"/>
        <w:keepNext w:val="0"/>
        <w:keepLines w:val="0"/>
        <w:shd w:val="clear" w:color="auto" w:fill="auto"/>
        <w:bidi w:val="0"/>
        <w:jc w:val="left"/>
        <w:spacing w:before="0" w:after="434" w:line="230" w:lineRule="exact"/>
        <w:ind w:left="20" w:right="0" w:firstLine="0"/>
      </w:pPr>
      <w:r>
        <w:rPr>
          <w:lang w:val="ru-RU" w:eastAsia="ru-RU" w:bidi="ru-RU"/>
          <w:w w:val="100"/>
          <w:spacing w:val="0"/>
          <w:color w:val="000000"/>
          <w:position w:val="0"/>
        </w:rPr>
        <w:t>Члены Комиссии</w:t>
      </w:r>
    </w:p>
    <w:sectPr>
      <w:type w:val="continuous"/>
      <w:pgSz w:w="11906" w:h="16838"/>
      <w:pgMar w:top="1222" w:left="1054" w:right="992" w:bottom="9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3)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9">
    <w:name w:val="Заголовок №1_"/>
    <w:basedOn w:val="DefaultParagraphFont"/>
    <w:link w:val="Style8"/>
    <w:rPr>
      <w:b/>
      <w:bCs/>
      <w:i/>
      <w:iCs/>
      <w:u w:val="none"/>
      <w:strike w:val="0"/>
      <w:smallCaps w:val="0"/>
      <w:sz w:val="28"/>
      <w:szCs w:val="28"/>
      <w:rFonts w:ascii="Times New Roman" w:eastAsia="Times New Roman" w:hAnsi="Times New Roman" w:cs="Times New Roman"/>
      <w:spacing w:val="-30"/>
    </w:rPr>
  </w:style>
  <w:style w:type="character" w:customStyle="1" w:styleId="CharStyle10">
    <w:name w:val="Заголовок №1 + Consolas,11,5 pt,Не полужирный,Не курсив,Интервал 0 pt"/>
    <w:basedOn w:val="CharStyle9"/>
    <w:rPr>
      <w:lang w:val="ru-RU" w:eastAsia="ru-RU" w:bidi="ru-RU"/>
      <w:b/>
      <w:bCs/>
      <w:i/>
      <w:iCs/>
      <w:u w:val="single"/>
      <w:sz w:val="23"/>
      <w:szCs w:val="23"/>
      <w:rFonts w:ascii="Consolas" w:eastAsia="Consolas" w:hAnsi="Consolas" w:cs="Consolas"/>
      <w:w w:val="100"/>
      <w:spacing w:val="0"/>
      <w:color w:val="000000"/>
      <w:position w:val="0"/>
    </w:rPr>
  </w:style>
  <w:style w:type="character" w:customStyle="1" w:styleId="CharStyle11">
    <w:name w:val="Заголовок №1 + 15 pt,Не полужирный,Не курсив,Интервал 0 pt"/>
    <w:basedOn w:val="CharStyle9"/>
    <w:rPr>
      <w:lang w:val="ru-RU" w:eastAsia="ru-RU" w:bidi="ru-RU"/>
      <w:b/>
      <w:bCs/>
      <w:i/>
      <w:iCs/>
      <w:u w:val="single"/>
      <w:sz w:val="30"/>
      <w:szCs w:val="30"/>
      <w:w w:val="100"/>
      <w:spacing w:val="0"/>
      <w:color w:val="000000"/>
      <w:position w:val="0"/>
    </w:rPr>
  </w:style>
  <w:style w:type="character" w:customStyle="1" w:styleId="CharStyle12">
    <w:name w:val="Заголовок №1"/>
    <w:basedOn w:val="CharStyle9"/>
    <w:rPr>
      <w:lang w:val="ru-RU" w:eastAsia="ru-RU" w:bidi="ru-RU"/>
      <w:u w:val="single"/>
      <w:w w:val="100"/>
      <w:color w:val="000000"/>
      <w:position w:val="0"/>
    </w:rPr>
  </w:style>
  <w:style w:type="character" w:customStyle="1" w:styleId="CharStyle13">
    <w:name w:val="Заголовок №1 + Consolas,11,5 pt,Не полужирный,Не курсив,Интервал 0 pt"/>
    <w:basedOn w:val="CharStyle9"/>
    <w:rPr>
      <w:lang w:val="ru-RU" w:eastAsia="ru-RU" w:bidi="ru-RU"/>
      <w:b/>
      <w:bCs/>
      <w:i/>
      <w:iCs/>
      <w:sz w:val="23"/>
      <w:szCs w:val="23"/>
      <w:rFonts w:ascii="Consolas" w:eastAsia="Consolas" w:hAnsi="Consolas" w:cs="Consolas"/>
      <w:w w:val="100"/>
      <w:spacing w:val="0"/>
      <w:color w:val="000000"/>
      <w:position w:val="0"/>
    </w:rPr>
  </w:style>
  <w:style w:type="character" w:customStyle="1" w:styleId="CharStyle14">
    <w:name w:val="Заголовок №1 + Consolas,11,5 pt,Не полужирный,Не курсив,Интервал 0 pt"/>
    <w:basedOn w:val="CharStyle9"/>
    <w:rPr>
      <w:lang w:val="ru-RU" w:eastAsia="ru-RU" w:bidi="ru-RU"/>
      <w:b/>
      <w:bCs/>
      <w:i/>
      <w:iCs/>
      <w:sz w:val="23"/>
      <w:szCs w:val="23"/>
      <w:rFonts w:ascii="Consolas" w:eastAsia="Consolas" w:hAnsi="Consolas" w:cs="Consolas"/>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6"/>
    <w:rPr>
      <w:lang w:val="ru-RU" w:eastAsia="ru-RU" w:bidi="ru-RU"/>
      <w:u w:val="single"/>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9">
    <w:name w:val="Основной текст + Курсив"/>
    <w:basedOn w:val="CharStyle16"/>
    <w:rPr>
      <w:lang w:val="ru-RU" w:eastAsia="ru-RU" w:bidi="ru-RU"/>
      <w:i/>
      <w:iCs/>
      <w:w w:val="100"/>
      <w:spacing w:val="0"/>
      <w:color w:val="000000"/>
      <w:position w:val="0"/>
    </w:rPr>
  </w:style>
  <w:style w:type="paragraph" w:customStyle="1" w:styleId="Style3">
    <w:name w:val="Основной текст (3)"/>
    <w:basedOn w:val="Normal"/>
    <w:link w:val="CharStyle7"/>
    <w:pPr>
      <w:widowControl w:val="0"/>
      <w:shd w:val="clear" w:color="auto" w:fill="FFFFFF"/>
      <w:jc w:val="center"/>
      <w:spacing w:before="120" w:after="12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240" w:line="307" w:lineRule="exact"/>
    </w:pPr>
    <w:rPr>
      <w:b/>
      <w:bCs/>
      <w:i w:val="0"/>
      <w:iCs w:val="0"/>
      <w:u w:val="none"/>
      <w:strike w:val="0"/>
      <w:smallCaps w:val="0"/>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both"/>
      <w:outlineLvl w:val="0"/>
      <w:spacing w:before="120" w:after="240" w:line="0" w:lineRule="exact"/>
    </w:pPr>
    <w:rPr>
      <w:b/>
      <w:bCs/>
      <w:i/>
      <w:iCs/>
      <w:u w:val="none"/>
      <w:strike w:val="0"/>
      <w:smallCaps w:val="0"/>
      <w:sz w:val="28"/>
      <w:szCs w:val="28"/>
      <w:rFonts w:ascii="Times New Roman" w:eastAsia="Times New Roman" w:hAnsi="Times New Roman" w:cs="Times New Roman"/>
      <w:spacing w:val="-30"/>
    </w:rPr>
  </w:style>
  <w:style w:type="paragraph" w:customStyle="1" w:styleId="Style15">
    <w:name w:val="Основной текст"/>
    <w:basedOn w:val="Normal"/>
    <w:link w:val="CharStyle16"/>
    <w:pPr>
      <w:widowControl w:val="0"/>
      <w:shd w:val="clear" w:color="auto" w:fill="FFFFFF"/>
      <w:spacing w:after="6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