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val="0"/>
        <w:keepLines w:val="0"/>
        <w:shd w:val="clear" w:color="auto" w:fill="auto"/>
        <w:bidi w:val="0"/>
        <w:spacing w:before="0" w:after="287"/>
        <w:ind w:left="1740" w:right="0" w:firstLine="0"/>
      </w:pPr>
      <w:r>
        <w:rPr>
          <w:lang w:val="ru-RU" w:eastAsia="ru-RU" w:bidi="ru-RU"/>
          <w:sz w:val="24"/>
          <w:szCs w:val="24"/>
          <w:w w:val="100"/>
          <w:spacing w:val="0"/>
          <w:color w:val="000000"/>
          <w:position w:val="0"/>
        </w:rPr>
        <w:t>Г осу дарственное бюджетное учреждение здравоохранения «Челябинская областная клиническая больница» (ГБУЗ «ЧОКБ»)</w:t>
      </w:r>
    </w:p>
    <w:p>
      <w:pPr>
        <w:pStyle w:val="Style3"/>
        <w:framePr w:w="4136" w:h="550" w:wrap="around" w:vAnchor="text" w:hAnchor="margin" w:x="158" w:y="384"/>
        <w:widowControl w:val="0"/>
        <w:keepNext w:val="0"/>
        <w:keepLines w:val="0"/>
        <w:shd w:val="clear" w:color="auto" w:fill="auto"/>
        <w:bidi w:val="0"/>
        <w:jc w:val="center"/>
        <w:spacing w:before="0" w:after="0" w:line="277" w:lineRule="exact"/>
        <w:ind w:left="0" w:right="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260" w:line="240" w:lineRule="exact"/>
        <w:ind w:left="1740" w:right="0" w:firstLine="0"/>
      </w:pPr>
      <w:r>
        <w:rPr>
          <w:lang w:val="ru-RU" w:eastAsia="ru-RU" w:bidi="ru-RU"/>
          <w:sz w:val="24"/>
          <w:szCs w:val="24"/>
          <w:w w:val="100"/>
          <w:spacing w:val="0"/>
          <w:color w:val="000000"/>
          <w:position w:val="0"/>
        </w:rPr>
        <w:t>454076, г. Челябинск, Воровского,70</w:t>
      </w:r>
    </w:p>
    <w:p>
      <w:pPr>
        <w:pStyle w:val="Style6"/>
        <w:widowControl w:val="0"/>
        <w:keepNext w:val="0"/>
        <w:keepLines w:val="0"/>
        <w:shd w:val="clear" w:color="auto" w:fill="auto"/>
        <w:bidi w:val="0"/>
        <w:spacing w:before="0" w:after="0" w:line="295" w:lineRule="exact"/>
        <w:ind w:left="0" w:right="0" w:firstLine="0"/>
      </w:pPr>
      <w:r>
        <w:rPr>
          <w:lang w:val="ru-RU" w:eastAsia="ru-RU" w:bidi="ru-RU"/>
          <w:sz w:val="24"/>
          <w:szCs w:val="24"/>
          <w:w w:val="100"/>
          <w:spacing w:val="0"/>
          <w:color w:val="000000"/>
          <w:position w:val="0"/>
        </w:rPr>
        <w:t>Государственное казенное учреждение Челябинской области «Центр закупок в сфере здравоохранения» (ГКУ «Центр закупок в</w:t>
      </w:r>
    </w:p>
    <w:p>
      <w:pPr>
        <w:pStyle w:val="Style3"/>
        <w:widowControl w:val="0"/>
        <w:keepNext w:val="0"/>
        <w:keepLines w:val="0"/>
        <w:shd w:val="clear" w:color="auto" w:fill="auto"/>
        <w:bidi w:val="0"/>
        <w:jc w:val="left"/>
        <w:spacing w:before="0" w:after="0" w:line="240" w:lineRule="exact"/>
        <w:ind w:left="1380" w:right="0" w:firstLine="0"/>
      </w:pPr>
      <w:r>
        <w:rPr>
          <w:rStyle w:val="CharStyle9"/>
          <w:b/>
          <w:bCs/>
        </w:rPr>
        <w:t>УПРАВЛЕНИЕ</w:t>
      </w:r>
    </w:p>
    <w:p>
      <w:pPr>
        <w:pStyle w:val="Style3"/>
        <w:widowControl w:val="0"/>
        <w:keepNext w:val="0"/>
        <w:keepLines w:val="0"/>
        <w:shd w:val="clear" w:color="auto" w:fill="auto"/>
        <w:bidi w:val="0"/>
        <w:jc w:val="left"/>
        <w:spacing w:before="0" w:after="0" w:line="302" w:lineRule="exact"/>
        <w:ind w:left="880" w:right="2540"/>
        <w:sectPr>
          <w:footnotePr>
            <w:pos w:val="pageBottom"/>
            <w:numFmt w:val="decimal"/>
            <w:numRestart w:val="continuous"/>
          </w:footnotePr>
          <w:type w:val="continuous"/>
          <w:pgSz w:w="11906" w:h="16838"/>
          <w:pgMar w:top="792" w:left="1238" w:right="756" w:bottom="616" w:header="0" w:footer="3" w:gutter="0"/>
          <w:rtlGutter w:val="0"/>
          <w:cols w:space="720"/>
          <w:noEndnote/>
          <w:docGrid w:linePitch="360"/>
        </w:sectPr>
      </w:pPr>
      <w:r>
        <w:rPr>
          <w:rStyle w:val="CharStyle9"/>
          <w:b/>
          <w:bCs/>
        </w:rPr>
        <w:t xml:space="preserve">Федеральной антимонопольной службы </w:t>
      </w:r>
      <w:r>
        <w:rPr>
          <w:rStyle w:val="CharStyle10"/>
          <w:b w:val="0"/>
          <w:bCs w:val="0"/>
        </w:rPr>
        <w:t xml:space="preserve">сфере здравоохранения») </w:t>
      </w:r>
      <w:r>
        <w:rPr>
          <w:rStyle w:val="CharStyle9"/>
          <w:b/>
          <w:bCs/>
        </w:rPr>
        <w:t>по Челябинской области</w:t>
      </w:r>
    </w:p>
    <w:p>
      <w:pPr>
        <w:widowControl w:val="0"/>
        <w:spacing w:line="26"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190" w:wrap="around" w:vAnchor="text" w:hAnchor="margin" w:x="1839" w:y="1069"/>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w:t>
      </w:r>
    </w:p>
    <w:p>
      <w:pPr>
        <w:pStyle w:val="Style13"/>
        <w:framePr w:h="178" w:wrap="around" w:vAnchor="text" w:hAnchor="margin" w:x="-147" w:y="1556"/>
        <w:widowControl w:val="0"/>
        <w:keepNext w:val="0"/>
        <w:keepLines w:val="0"/>
        <w:shd w:val="clear" w:color="auto" w:fill="auto"/>
        <w:bidi w:val="0"/>
        <w:jc w:val="left"/>
        <w:spacing w:before="0" w:after="0" w:line="170" w:lineRule="exact"/>
        <w:ind w:left="0" w:right="0" w:firstLine="0"/>
      </w:pPr>
      <w:r>
        <w:rPr>
          <w:rStyle w:val="CharStyle14"/>
          <w:spacing w:val="0"/>
        </w:rPr>
        <w:t>На №</w:t>
      </w:r>
    </w:p>
    <w:p>
      <w:pPr>
        <w:pStyle w:val="Style13"/>
        <w:framePr w:h="170" w:wrap="around" w:vAnchor="text" w:hAnchor="margin" w:x="1882" w:y="1564"/>
        <w:widowControl w:val="0"/>
        <w:keepNext w:val="0"/>
        <w:keepLines w:val="0"/>
        <w:shd w:val="clear" w:color="auto" w:fill="auto"/>
        <w:bidi w:val="0"/>
        <w:jc w:val="left"/>
        <w:spacing w:before="0" w:after="0" w:line="170" w:lineRule="exact"/>
        <w:ind w:left="100" w:right="0" w:firstLine="0"/>
      </w:pPr>
      <w:r>
        <w:rPr>
          <w:rStyle w:val="CharStyle14"/>
          <w:spacing w:val="0"/>
        </w:rPr>
        <w:t>от</w:t>
      </w:r>
    </w:p>
    <w:p>
      <w:pPr>
        <w:widowControl w:val="0"/>
        <w:rPr>
          <w:sz w:val="2"/>
          <w:szCs w:val="2"/>
        </w:rPr>
      </w:pPr>
    </w:p>
    <w:p>
      <w:pPr>
        <w:pStyle w:val="Style13"/>
        <w:widowControl w:val="0"/>
        <w:keepNext w:val="0"/>
        <w:keepLines w:val="0"/>
        <w:shd w:val="clear" w:color="auto" w:fill="auto"/>
        <w:bidi w:val="0"/>
        <w:spacing w:before="0" w:after="110"/>
        <w:ind w:left="0" w:right="0" w:firstLine="0"/>
      </w:pPr>
      <w:r>
        <w:rPr>
          <w:lang w:val="ru-RU" w:eastAsia="ru-RU" w:bidi="ru-RU"/>
          <w:w w:val="100"/>
          <w:spacing w:val="0"/>
          <w:color w:val="000000"/>
          <w:position w:val="0"/>
        </w:rPr>
        <w:t xml:space="preserve">пр. Ленина, 59, г. Челябинск, 454091 телефон: 8(351) 263-88-71, факс: 8(351) 263-18-39 </w:t>
      </w:r>
      <w:r>
        <w:rPr>
          <w:lang w:val="en-US" w:eastAsia="en-US" w:bidi="en-US"/>
          <w:w w:val="100"/>
          <w:spacing w:val="0"/>
          <w:color w:val="000000"/>
          <w:position w:val="0"/>
        </w:rPr>
        <w:t xml:space="preserve">e-mail: </w:t>
      </w:r>
      <w:r>
        <w:fldChar w:fldCharType="begin"/>
      </w:r>
      <w:r>
        <w:rPr>
          <w:color w:val="000000"/>
        </w:rPr>
        <w:instrText> HYPERLINK "mailto:to74@fas.gov.ru" </w:instrText>
      </w:r>
      <w:r>
        <w:fldChar w:fldCharType="separate"/>
      </w:r>
      <w:r>
        <w:rPr>
          <w:rStyle w:val="Hyperlink"/>
          <w:lang w:val="en-US" w:eastAsia="en-US" w:bidi="en-US"/>
          <w:w w:val="100"/>
          <w:spacing w:val="0"/>
          <w:position w:val="0"/>
        </w:rPr>
        <w:t>to74@fas.gov.ru</w:t>
      </w:r>
      <w:r>
        <w:fldChar w:fldCharType="end"/>
      </w:r>
    </w:p>
    <w:p>
      <w:pPr>
        <w:pStyle w:val="Style16"/>
        <w:widowControl w:val="0"/>
        <w:keepNext/>
        <w:keepLines/>
        <w:shd w:val="clear" w:color="auto" w:fill="auto"/>
        <w:bidi w:val="0"/>
        <w:jc w:val="left"/>
        <w:spacing w:before="0" w:after="236" w:line="360" w:lineRule="exact"/>
        <w:ind w:left="0" w:right="0" w:firstLine="0"/>
      </w:pPr>
      <w:bookmarkStart w:id="0" w:name="bookmark0"/>
      <w:r>
        <w:rPr>
          <w:rStyle w:val="CharStyle18"/>
          <w:lang w:val="en-US" w:eastAsia="en-US" w:bidi="en-US"/>
          <w:b/>
          <w:bCs/>
          <w:i/>
          <w:iCs/>
        </w:rPr>
        <w:t xml:space="preserve">op </w:t>
      </w:r>
      <w:r>
        <w:rPr>
          <w:rStyle w:val="CharStyle18"/>
          <w:b/>
          <w:bCs/>
          <w:i/>
          <w:iCs/>
        </w:rPr>
        <w:t>(рссио</w:t>
      </w:r>
      <w:bookmarkEnd w:id="0"/>
      <w:r>
        <w:rPr>
          <w:rStyle w:val="CharStyle18"/>
          <w:b/>
          <w:bCs/>
          <w:i/>
          <w:iCs/>
        </w:rPr>
        <w:t xml:space="preserve"> </w:t>
      </w:r>
      <w:r>
        <w:rPr>
          <w:rStyle w:val="CharStyle7"/>
          <w:b w:val="0"/>
          <w:bCs w:val="0"/>
          <w:i w:val="0"/>
          <w:iCs w:val="0"/>
        </w:rPr>
        <w:t>454087, г. Челябинск, ул. Кузнецова, 2А</w:t>
      </w:r>
    </w:p>
    <w:p>
      <w:pPr>
        <w:pStyle w:val="Style6"/>
        <w:widowControl w:val="0"/>
        <w:keepNext w:val="0"/>
        <w:keepLines w:val="0"/>
        <w:shd w:val="clear" w:color="auto" w:fill="auto"/>
        <w:bidi w:val="0"/>
        <w:jc w:val="left"/>
        <w:spacing w:before="0" w:after="243"/>
        <w:ind w:left="20" w:right="320" w:firstLine="0"/>
      </w:pPr>
      <w:r>
        <w:rPr>
          <w:lang w:val="ru-RU" w:eastAsia="ru-RU" w:bidi="ru-RU"/>
          <w:sz w:val="24"/>
          <w:szCs w:val="24"/>
          <w:w w:val="100"/>
          <w:spacing w:val="0"/>
          <w:color w:val="000000"/>
          <w:position w:val="0"/>
        </w:rPr>
        <w:t>Общество с ограниченной ответственностью «Примамед» (ООО «Примамед»)</w:t>
      </w:r>
    </w:p>
    <w:p>
      <w:pPr>
        <w:pStyle w:val="Style6"/>
        <w:widowControl w:val="0"/>
        <w:keepNext w:val="0"/>
        <w:keepLines w:val="0"/>
        <w:shd w:val="clear" w:color="auto" w:fill="auto"/>
        <w:bidi w:val="0"/>
        <w:jc w:val="left"/>
        <w:spacing w:before="0" w:after="284" w:line="295" w:lineRule="exact"/>
        <w:ind w:left="20" w:right="0" w:firstLine="0"/>
      </w:pPr>
      <w:r>
        <w:rPr>
          <w:lang w:val="ru-RU" w:eastAsia="ru-RU" w:bidi="ru-RU"/>
          <w:sz w:val="24"/>
          <w:szCs w:val="24"/>
          <w:w w:val="100"/>
          <w:spacing w:val="0"/>
          <w:color w:val="000000"/>
          <w:position w:val="0"/>
        </w:rPr>
        <w:t>620014, Свердловская обл., г. Екатеринбург, ул. Куйбышева, 21-262</w:t>
      </w:r>
    </w:p>
    <w:p>
      <w:pPr>
        <w:pStyle w:val="Style6"/>
        <w:widowControl w:val="0"/>
        <w:keepNext w:val="0"/>
        <w:keepLines w:val="0"/>
        <w:shd w:val="clear" w:color="auto" w:fill="auto"/>
        <w:bidi w:val="0"/>
        <w:jc w:val="left"/>
        <w:spacing w:before="0" w:after="259" w:line="240" w:lineRule="exact"/>
        <w:ind w:left="20" w:right="0" w:firstLine="0"/>
      </w:pPr>
      <w:r>
        <w:rPr>
          <w:lang w:val="ru-RU" w:eastAsia="ru-RU" w:bidi="ru-RU"/>
          <w:sz w:val="24"/>
          <w:szCs w:val="24"/>
          <w:w w:val="100"/>
          <w:spacing w:val="0"/>
          <w:color w:val="000000"/>
          <w:position w:val="0"/>
        </w:rPr>
        <w:t>ООО «РТС-тендер»</w:t>
      </w:r>
    </w:p>
    <w:p>
      <w:pPr>
        <w:pStyle w:val="Style6"/>
        <w:widowControl w:val="0"/>
        <w:keepNext w:val="0"/>
        <w:keepLines w:val="0"/>
        <w:shd w:val="clear" w:color="auto" w:fill="auto"/>
        <w:bidi w:val="0"/>
        <w:jc w:val="left"/>
        <w:spacing w:before="0" w:after="234" w:line="292" w:lineRule="exact"/>
        <w:ind w:left="20" w:right="0" w:firstLine="0"/>
      </w:pPr>
      <w:r>
        <w:rPr>
          <w:lang w:val="ru-RU" w:eastAsia="ru-RU" w:bidi="ru-RU"/>
          <w:sz w:val="24"/>
          <w:szCs w:val="24"/>
          <w:w w:val="100"/>
          <w:spacing w:val="0"/>
          <w:color w:val="000000"/>
          <w:position w:val="0"/>
        </w:rPr>
        <w:t>121151, г. Москва, набережная Тараса Шевченко, д. 23А</w:t>
      </w:r>
    </w:p>
    <w:p>
      <w:pPr>
        <w:pStyle w:val="Style6"/>
        <w:widowControl w:val="0"/>
        <w:keepNext w:val="0"/>
        <w:keepLines w:val="0"/>
        <w:shd w:val="clear" w:color="auto" w:fill="auto"/>
        <w:bidi w:val="0"/>
        <w:jc w:val="left"/>
        <w:spacing w:before="0" w:after="0"/>
        <w:ind w:left="20" w:right="0" w:firstLine="0"/>
        <w:sectPr>
          <w:type w:val="continuous"/>
          <w:pgSz w:w="11906" w:h="16838"/>
          <w:pgMar w:top="777" w:left="1393" w:right="799" w:bottom="601" w:header="0" w:footer="3" w:gutter="0"/>
          <w:rtlGutter w:val="0"/>
          <w:cols w:num="2" w:space="720" w:equalWidth="0">
            <w:col w:w="4075" w:space="328"/>
            <w:col w:w="5310"/>
          </w:cols>
          <w:noEndnote/>
          <w:docGrid w:linePitch="360"/>
        </w:sectPr>
      </w:pPr>
      <w:r>
        <w:rPr>
          <w:lang w:val="ru-RU" w:eastAsia="ru-RU" w:bidi="ru-RU"/>
          <w:sz w:val="24"/>
          <w:szCs w:val="24"/>
          <w:w w:val="100"/>
          <w:spacing w:val="0"/>
          <w:color w:val="000000"/>
          <w:position w:val="0"/>
        </w:rPr>
        <w:t>Аукционной комиссии по аукциону (извещение № 0869200000219004416)</w:t>
      </w: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240"/>
        <w:ind w:left="20" w:right="0" w:firstLine="0"/>
      </w:pPr>
      <w:r>
        <w:rPr>
          <w:rStyle w:val="CharStyle22"/>
        </w:rPr>
        <w:t xml:space="preserve">РЕШЕНИЕ № </w:t>
      </w:r>
      <w:r>
        <w:rPr>
          <w:lang w:val="ru-RU" w:eastAsia="ru-RU" w:bidi="ru-RU"/>
          <w:w w:val="100"/>
          <w:color w:val="000000"/>
          <w:position w:val="0"/>
        </w:rPr>
        <w:t>074/06/105-12/2020 15-Ж/2020</w:t>
      </w:r>
    </w:p>
    <w:p>
      <w:pPr>
        <w:pStyle w:val="Style6"/>
        <w:widowControl w:val="0"/>
        <w:keepNext w:val="0"/>
        <w:keepLines w:val="0"/>
        <w:shd w:val="clear" w:color="auto" w:fill="auto"/>
        <w:bidi w:val="0"/>
        <w:jc w:val="left"/>
        <w:spacing w:before="0" w:after="246"/>
        <w:ind w:left="20" w:right="20" w:firstLine="0"/>
      </w:pPr>
      <w:r>
        <w:rPr>
          <w:lang w:val="ru-RU" w:eastAsia="ru-RU" w:bidi="ru-RU"/>
          <w:sz w:val="24"/>
          <w:szCs w:val="24"/>
          <w:w w:val="100"/>
          <w:spacing w:val="0"/>
          <w:color w:val="000000"/>
          <w:position w:val="0"/>
        </w:rPr>
        <w:t>Резолютивная часть решения оглашена 14 января 2020 года В полном объеме решение изготовлено 17 января 2020 года</w:t>
      </w:r>
    </w:p>
    <w:p>
      <w:pPr>
        <w:pStyle w:val="Style6"/>
        <w:framePr w:w="1600" w:h="528" w:wrap="around" w:vAnchor="text" w:hAnchor="margin" w:x="8" w:y="887"/>
        <w:widowControl w:val="0"/>
        <w:keepNext w:val="0"/>
        <w:keepLines w:val="0"/>
        <w:shd w:val="clear" w:color="auto" w:fill="auto"/>
        <w:bidi w:val="0"/>
        <w:jc w:val="left"/>
        <w:spacing w:before="0" w:after="10" w:line="230" w:lineRule="exact"/>
        <w:ind w:left="0" w:right="0" w:firstLine="0"/>
      </w:pPr>
      <w:r>
        <w:rPr>
          <w:rStyle w:val="CharStyle19"/>
          <w:spacing w:val="0"/>
        </w:rPr>
        <w:t>Председателя</w:t>
      </w:r>
    </w:p>
    <w:p>
      <w:pPr>
        <w:pStyle w:val="Style6"/>
        <w:framePr w:w="1600" w:h="528" w:wrap="around" w:vAnchor="text" w:hAnchor="margin" w:x="8" w:y="887"/>
        <w:widowControl w:val="0"/>
        <w:keepNext w:val="0"/>
        <w:keepLines w:val="0"/>
        <w:shd w:val="clear" w:color="auto" w:fill="auto"/>
        <w:bidi w:val="0"/>
        <w:jc w:val="left"/>
        <w:spacing w:before="0" w:after="0" w:line="230" w:lineRule="exact"/>
        <w:ind w:left="0" w:right="0" w:firstLine="0"/>
      </w:pPr>
      <w:r>
        <w:rPr>
          <w:rStyle w:val="CharStyle19"/>
          <w:spacing w:val="0"/>
        </w:rPr>
        <w:t>Комиссии:</w:t>
      </w:r>
    </w:p>
    <w:p>
      <w:pPr>
        <w:pStyle w:val="Style6"/>
        <w:framePr w:h="230" w:wrap="around" w:vAnchor="text" w:hAnchor="margin" w:x="2282" w:y="893"/>
        <w:widowControl w:val="0"/>
        <w:keepNext w:val="0"/>
        <w:keepLines w:val="0"/>
        <w:shd w:val="clear" w:color="auto" w:fill="auto"/>
        <w:bidi w:val="0"/>
        <w:jc w:val="left"/>
        <w:spacing w:before="0" w:after="0" w:line="230" w:lineRule="exact"/>
        <w:ind w:left="100" w:right="0" w:firstLine="0"/>
      </w:pPr>
      <w:r>
        <w:rPr>
          <w:rStyle w:val="CharStyle19"/>
          <w:spacing w:val="0"/>
        </w:rPr>
        <w:t>Козловой А.А.</w:t>
      </w:r>
    </w:p>
    <w:p>
      <w:pPr>
        <w:pStyle w:val="Style6"/>
        <w:widowControl w:val="0"/>
        <w:keepNext w:val="0"/>
        <w:keepLines w:val="0"/>
        <w:shd w:val="clear" w:color="auto" w:fill="auto"/>
        <w:bidi w:val="0"/>
        <w:spacing w:before="0" w:after="0" w:line="292" w:lineRule="exact"/>
        <w:ind w:left="20" w:right="20" w:firstLine="760"/>
      </w:pPr>
      <w:r>
        <w:rPr>
          <w:lang w:val="ru-RU" w:eastAsia="ru-RU" w:bidi="ru-RU"/>
          <w:sz w:val="24"/>
          <w:szCs w:val="24"/>
          <w:w w:val="100"/>
          <w:spacing w:val="0"/>
          <w:color w:val="000000"/>
          <w:position w:val="0"/>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pPr>
        <w:pStyle w:val="Style6"/>
        <w:framePr w:h="233" w:wrap="around" w:vAnchor="text" w:hAnchor="margin" w:x="8" w:y="674"/>
        <w:tabs>
          <w:tab w:leader="none" w:pos="3596" w:val="right"/>
          <w:tab w:leader="none" w:pos="4140" w:val="right"/>
        </w:tabs>
        <w:widowControl w:val="0"/>
        <w:keepNext w:val="0"/>
        <w:keepLines w:val="0"/>
        <w:shd w:val="clear" w:color="auto" w:fill="auto"/>
        <w:bidi w:val="0"/>
        <w:spacing w:before="0" w:after="0" w:line="230" w:lineRule="exact"/>
        <w:ind w:left="0" w:right="0" w:firstLine="0"/>
      </w:pPr>
      <w:r>
        <w:rPr>
          <w:rStyle w:val="CharStyle19"/>
          <w:spacing w:val="0"/>
        </w:rPr>
        <w:t>Членов Комиссии:</w:t>
        <w:tab/>
        <w:t>Новиковой</w:t>
        <w:tab/>
        <w:t>Н.В.</w:t>
      </w:r>
    </w:p>
    <w:p>
      <w:pPr>
        <w:pStyle w:val="Style6"/>
        <w:numPr>
          <w:ilvl w:val="0"/>
          <w:numId w:val="1"/>
        </w:numPr>
        <w:widowControl w:val="0"/>
        <w:keepNext w:val="0"/>
        <w:keepLines w:val="0"/>
        <w:shd w:val="clear" w:color="auto" w:fill="auto"/>
        <w:bidi w:val="0"/>
        <w:spacing w:before="0" w:after="369" w:line="240" w:lineRule="exact"/>
        <w:ind w:left="5200" w:right="0"/>
      </w:pPr>
      <w:r>
        <w:rPr>
          <w:lang w:val="ru-RU" w:eastAsia="ru-RU" w:bidi="ru-RU"/>
          <w:sz w:val="24"/>
          <w:szCs w:val="24"/>
          <w:w w:val="100"/>
          <w:spacing w:val="0"/>
          <w:color w:val="000000"/>
          <w:position w:val="0"/>
        </w:rPr>
        <w:t xml:space="preserve"> руководителя Челябинского УФАС России;</w:t>
      </w:r>
    </w:p>
    <w:p>
      <w:pPr>
        <w:pStyle w:val="Style6"/>
        <w:framePr w:h="231" w:wrap="around" w:vAnchor="text" w:hAnchor="margin" w:x="2278" w:y="1174"/>
        <w:widowControl w:val="0"/>
        <w:keepNext w:val="0"/>
        <w:keepLines w:val="0"/>
        <w:shd w:val="clear" w:color="auto" w:fill="auto"/>
        <w:bidi w:val="0"/>
        <w:jc w:val="left"/>
        <w:spacing w:before="0" w:after="0" w:line="230" w:lineRule="exact"/>
        <w:ind w:left="100" w:right="0" w:firstLine="0"/>
      </w:pPr>
      <w:r>
        <w:rPr>
          <w:rStyle w:val="CharStyle19"/>
          <w:spacing w:val="0"/>
        </w:rPr>
        <w:t>Воронковой Д.А.</w:t>
      </w:r>
    </w:p>
    <w:p>
      <w:pPr>
        <w:pStyle w:val="Style6"/>
        <w:numPr>
          <w:ilvl w:val="0"/>
          <w:numId w:val="1"/>
        </w:numPr>
        <w:widowControl w:val="0"/>
        <w:keepNext w:val="0"/>
        <w:keepLines w:val="0"/>
        <w:shd w:val="clear" w:color="auto" w:fill="auto"/>
        <w:bidi w:val="0"/>
        <w:spacing w:before="0" w:after="0" w:line="295" w:lineRule="exact"/>
        <w:ind w:left="5200" w:right="20"/>
      </w:pPr>
      <w:r>
        <w:rPr>
          <w:lang w:val="ru-RU" w:eastAsia="ru-RU" w:bidi="ru-RU"/>
          <w:sz w:val="24"/>
          <w:szCs w:val="24"/>
          <w:w w:val="100"/>
          <w:spacing w:val="0"/>
          <w:color w:val="000000"/>
          <w:position w:val="0"/>
        </w:rPr>
        <w:t xml:space="preserve"> специалиста 1 разряда отдела контроля закупок для государственных и муниципальных нужд Челябинского УФАС России;</w:t>
      </w:r>
    </w:p>
    <w:p>
      <w:pPr>
        <w:pStyle w:val="Style6"/>
        <w:widowControl w:val="0"/>
        <w:keepNext w:val="0"/>
        <w:keepLines w:val="0"/>
        <w:shd w:val="clear" w:color="auto" w:fill="auto"/>
        <w:bidi w:val="0"/>
        <w:jc w:val="left"/>
        <w:spacing w:before="0" w:after="284" w:line="295" w:lineRule="exact"/>
        <w:ind w:left="20" w:right="20" w:firstLine="0"/>
      </w:pPr>
      <w:r>
        <w:rPr>
          <w:lang w:val="ru-RU" w:eastAsia="ru-RU" w:bidi="ru-RU"/>
          <w:sz w:val="24"/>
          <w:szCs w:val="24"/>
          <w:w w:val="100"/>
          <w:spacing w:val="0"/>
          <w:color w:val="000000"/>
          <w:position w:val="0"/>
        </w:rPr>
        <w:t>ведущего специалиста-эксперта отдела контроля закупок для государственных и муниципальных нужд Челябинского УФАС России,</w:t>
      </w:r>
    </w:p>
    <w:p>
      <w:pPr>
        <w:pStyle w:val="Style6"/>
        <w:widowControl w:val="0"/>
        <w:keepNext w:val="0"/>
        <w:keepLines w:val="0"/>
        <w:shd w:val="clear" w:color="auto" w:fill="auto"/>
        <w:bidi w:val="0"/>
        <w:spacing w:before="0" w:after="182" w:line="240" w:lineRule="exact"/>
        <w:ind w:left="5200" w:right="0"/>
      </w:pPr>
      <w:r>
        <w:rPr>
          <w:lang w:val="ru-RU" w:eastAsia="ru-RU" w:bidi="ru-RU"/>
          <w:sz w:val="24"/>
          <w:szCs w:val="24"/>
          <w:w w:val="100"/>
          <w:spacing w:val="0"/>
          <w:color w:val="000000"/>
          <w:position w:val="0"/>
        </w:rPr>
        <w:t>руководствуясь частью 15 статьи 99, статьей 106 Федерального закона от 05.04.2013</w:t>
      </w:r>
    </w:p>
    <w:p>
      <w:pPr>
        <w:pStyle w:val="Style23"/>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1</w:t>
      </w:r>
      <w:r>
        <w:br w:type="page"/>
      </w:r>
    </w:p>
    <w:p>
      <w:pPr>
        <w:pStyle w:val="Style6"/>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ООО «Примамед» на действия аукционной комиссии при проведении электронного аукциона на поставку наборов для контроля инвазивного давления (извещение № 0869200000219004416) в присутствии:</w:t>
      </w:r>
    </w:p>
    <w:p>
      <w:pPr>
        <w:pStyle w:val="Style6"/>
        <w:numPr>
          <w:ilvl w:val="0"/>
          <w:numId w:val="1"/>
        </w:numPr>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 xml:space="preserve"> представителя ГБУЗ «ЧОКБ» Сафроновой Н.Н., действующего на основании доверенности от 31.12.2019;</w:t>
      </w:r>
    </w:p>
    <w:p>
      <w:pPr>
        <w:pStyle w:val="Style6"/>
        <w:numPr>
          <w:ilvl w:val="0"/>
          <w:numId w:val="1"/>
        </w:numPr>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 xml:space="preserve"> представителя ГБУЗ «ЧОКБ» Демидовой Е.В., действующего на основании доверенности от 31.12.2019;</w:t>
      </w:r>
    </w:p>
    <w:p>
      <w:pPr>
        <w:pStyle w:val="Style6"/>
        <w:numPr>
          <w:ilvl w:val="0"/>
          <w:numId w:val="1"/>
        </w:numPr>
        <w:tabs>
          <w:tab w:leader="none" w:pos="2081" w:val="right"/>
          <w:tab w:leader="none" w:pos="2272" w:val="left"/>
          <w:tab w:leader="none" w:pos="2769" w:val="left"/>
          <w:tab w:leader="none" w:pos="3777" w:val="left"/>
          <w:tab w:leader="none" w:pos="5115" w:val="right"/>
          <w:tab w:leader="none" w:pos="5893" w:val="right"/>
          <w:tab w:leader="none" w:pos="10065" w:val="righ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представителя</w:t>
        <w:tab/>
        <w:t>ГКУ</w:t>
        <w:tab/>
        <w:t>«Центр</w:t>
        <w:tab/>
        <w:t>закупок</w:t>
        <w:tab/>
        <w:t>в</w:t>
        <w:tab/>
        <w:t>сфере</w:t>
        <w:tab/>
        <w:t>здравоохранения» Пичуговой Т.В.</w:t>
      </w:r>
    </w:p>
    <w:p>
      <w:pPr>
        <w:pStyle w:val="Style6"/>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действующего на основании доверенности от 01.02.2019 № 07;</w:t>
      </w:r>
    </w:p>
    <w:p>
      <w:pPr>
        <w:pStyle w:val="Style6"/>
        <w:numPr>
          <w:ilvl w:val="0"/>
          <w:numId w:val="1"/>
        </w:numPr>
        <w:tabs>
          <w:tab w:leader="none" w:pos="2081" w:val="right"/>
          <w:tab w:leader="none" w:pos="2268" w:val="left"/>
          <w:tab w:leader="none" w:pos="2780" w:val="left"/>
          <w:tab w:leader="none" w:pos="3795" w:val="left"/>
          <w:tab w:leader="none" w:pos="5115" w:val="right"/>
          <w:tab w:leader="none" w:pos="5893" w:val="right"/>
          <w:tab w:leader="none" w:pos="10065" w:val="righ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представителя</w:t>
        <w:tab/>
        <w:t>ГКУ</w:t>
        <w:tab/>
        <w:t>«Центр</w:t>
        <w:tab/>
        <w:t>закупок</w:t>
        <w:tab/>
        <w:t>в</w:t>
        <w:tab/>
        <w:t>сфере</w:t>
        <w:tab/>
        <w:t>здравоохранения» Яковенко Я.А.,</w:t>
      </w:r>
    </w:p>
    <w:p>
      <w:pPr>
        <w:pStyle w:val="Style6"/>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действующего на основании доверенности от 01.02.2019 № 09;</w:t>
      </w:r>
    </w:p>
    <w:p>
      <w:pPr>
        <w:pStyle w:val="Style6"/>
        <w:numPr>
          <w:ilvl w:val="0"/>
          <w:numId w:val="1"/>
        </w:numPr>
        <w:tabs>
          <w:tab w:leader="none" w:pos="2081" w:val="right"/>
          <w:tab w:leader="none" w:pos="2268" w:val="left"/>
          <w:tab w:leader="none" w:pos="2805" w:val="left"/>
          <w:tab w:leader="none" w:pos="3838" w:val="left"/>
          <w:tab w:leader="none" w:pos="5115" w:val="right"/>
          <w:tab w:leader="none" w:pos="5893" w:val="right"/>
          <w:tab w:leader="none" w:pos="10065" w:val="righ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представителя</w:t>
        <w:tab/>
        <w:t>ГКУ</w:t>
        <w:tab/>
        <w:t>«Центр</w:t>
        <w:tab/>
        <w:t>закупок</w:t>
        <w:tab/>
        <w:t>в</w:t>
        <w:tab/>
        <w:t>сфере</w:t>
        <w:tab/>
        <w:t>здравоохранения» Котовой В.И.,</w:t>
      </w:r>
    </w:p>
    <w:p>
      <w:pPr>
        <w:pStyle w:val="Style6"/>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действующего на основании доверенности от 09.01.2020 № 01;</w:t>
      </w:r>
    </w:p>
    <w:p>
      <w:pPr>
        <w:pStyle w:val="Style6"/>
        <w:numPr>
          <w:ilvl w:val="0"/>
          <w:numId w:val="1"/>
        </w:numPr>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 xml:space="preserve"> представителя ГКУ «Центр закупок в сфере здравоохранения» Супроненко Е.Л., действующего на основании доверенности от 13.05.2019 № 19;</w:t>
      </w:r>
    </w:p>
    <w:p>
      <w:pPr>
        <w:pStyle w:val="Style6"/>
        <w:numPr>
          <w:ilvl w:val="0"/>
          <w:numId w:val="1"/>
        </w:numPr>
        <w:tabs>
          <w:tab w:leader="none" w:pos="2081" w:val="right"/>
          <w:tab w:leader="none" w:pos="2272" w:val="left"/>
          <w:tab w:leader="none" w:pos="2801" w:val="left"/>
          <w:tab w:leader="none" w:pos="10065" w:val="righ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представителя</w:t>
        <w:tab/>
        <w:t>ООО</w:t>
        <w:tab/>
        <w:t>«Примамед» Агафоновой</w:t>
        <w:tab/>
        <w:t>Т.П., действующего на основании</w:t>
      </w:r>
    </w:p>
    <w:p>
      <w:pPr>
        <w:pStyle w:val="Style6"/>
        <w:widowControl w:val="0"/>
        <w:keepNext w:val="0"/>
        <w:keepLines w:val="0"/>
        <w:shd w:val="clear" w:color="auto" w:fill="auto"/>
        <w:bidi w:val="0"/>
        <w:spacing w:before="0" w:after="284" w:line="295" w:lineRule="exact"/>
        <w:ind w:left="20" w:right="0" w:firstLine="0"/>
      </w:pPr>
      <w:r>
        <w:rPr>
          <w:lang w:val="ru-RU" w:eastAsia="ru-RU" w:bidi="ru-RU"/>
          <w:sz w:val="24"/>
          <w:szCs w:val="24"/>
          <w:w w:val="100"/>
          <w:spacing w:val="0"/>
          <w:color w:val="000000"/>
          <w:position w:val="0"/>
        </w:rPr>
        <w:t>доверенности от 09.01.2020,</w:t>
      </w:r>
    </w:p>
    <w:p>
      <w:pPr>
        <w:pStyle w:val="Style3"/>
        <w:widowControl w:val="0"/>
        <w:keepNext w:val="0"/>
        <w:keepLines w:val="0"/>
        <w:shd w:val="clear" w:color="auto" w:fill="auto"/>
        <w:bidi w:val="0"/>
        <w:jc w:val="center"/>
        <w:spacing w:before="0" w:after="264" w:line="240" w:lineRule="exact"/>
        <w:ind w:left="0" w:right="0" w:firstLine="0"/>
      </w:pPr>
      <w:r>
        <w:rPr>
          <w:lang w:val="ru-RU" w:eastAsia="ru-RU" w:bidi="ru-RU"/>
          <w:sz w:val="24"/>
          <w:szCs w:val="24"/>
          <w:w w:val="100"/>
          <w:spacing w:val="0"/>
          <w:color w:val="000000"/>
          <w:position w:val="0"/>
        </w:rPr>
        <w:t>УСТАНОВИЛА:</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В Челябинское УФАС России 30.12.2019 поступила жалоба ООО «Примамед» (далее - заявитель, общество) на действия аукционной комиссии при проведении электронного аукциона на поставку наборов для контроля инвазивного давления (извещение № 0869200000219004416) (далее - аукцион, закупка).</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Согласно представленным документам заказчик 16.12.2019 объявил о проведении аукциона путем опубликования в единой информационной системе </w:t>
      </w:r>
      <w:r>
        <w:fldChar w:fldCharType="begin"/>
      </w:r>
      <w:r>
        <w:rPr>
          <w:rStyle w:val="CharStyle25"/>
        </w:rPr>
        <w:instrText> HYPERLINK "http://www.zakupki" </w:instrText>
      </w:r>
      <w:r>
        <w:fldChar w:fldCharType="separate"/>
      </w:r>
      <w:r>
        <w:rPr>
          <w:rStyle w:val="Hyperlink"/>
          <w:lang w:val="en-US" w:eastAsia="en-US" w:bidi="en-US"/>
        </w:rPr>
        <w:t>www.zakupki</w:t>
      </w:r>
      <w:r>
        <w:fldChar w:fldCharType="end"/>
      </w:r>
      <w:r>
        <w:rPr>
          <w:rStyle w:val="CharStyle25"/>
        </w:rPr>
        <w:t xml:space="preserve">. </w:t>
      </w:r>
      <w:r>
        <w:rPr>
          <w:rStyle w:val="CharStyle25"/>
          <w:lang w:val="en-US" w:eastAsia="en-US" w:bidi="en-US"/>
        </w:rPr>
        <w:t>gov.ru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извещения об осуществлении закупки № 0869200000219004416.</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Начальная (максимальная) цена контракта (изв. № 0869200000219004416) определена в размере 1 260 000,00 9 рублей.</w:t>
      </w:r>
    </w:p>
    <w:p>
      <w:pPr>
        <w:pStyle w:val="Style6"/>
        <w:widowControl w:val="0"/>
        <w:keepNext w:val="0"/>
        <w:keepLines w:val="0"/>
        <w:shd w:val="clear" w:color="auto" w:fill="auto"/>
        <w:bidi w:val="0"/>
        <w:spacing w:before="0" w:after="0"/>
        <w:ind w:left="20" w:right="0" w:firstLine="700"/>
      </w:pPr>
      <w:r>
        <w:rPr>
          <w:lang w:val="ru-RU" w:eastAsia="ru-RU" w:bidi="ru-RU"/>
          <w:sz w:val="24"/>
          <w:szCs w:val="24"/>
          <w:w w:val="100"/>
          <w:spacing w:val="0"/>
          <w:color w:val="000000"/>
          <w:position w:val="0"/>
        </w:rPr>
        <w:t>Дата и время окончания срока подачи заявок на участие в аукционе - 25.12.2019</w:t>
      </w:r>
    </w:p>
    <w:p>
      <w:pPr>
        <w:pStyle w:val="Style26"/>
        <w:widowControl w:val="0"/>
        <w:keepNext w:val="0"/>
        <w:keepLines w:val="0"/>
        <w:shd w:val="clear" w:color="auto" w:fill="auto"/>
        <w:bidi w:val="0"/>
        <w:spacing w:before="0" w:after="0"/>
        <w:ind w:left="20" w:right="0" w:firstLine="0"/>
      </w:pPr>
      <w:r>
        <w:rPr>
          <w:lang w:val="ru-RU" w:eastAsia="ru-RU" w:bidi="ru-RU"/>
          <w:w w:val="100"/>
          <w:color w:val="000000"/>
          <w:position w:val="0"/>
        </w:rPr>
        <w:t>10</w:t>
      </w:r>
      <w:r>
        <w:rPr>
          <w:rStyle w:val="CharStyle28"/>
        </w:rPr>
        <w:t>:</w:t>
      </w:r>
      <w:r>
        <w:rPr>
          <w:lang w:val="ru-RU" w:eastAsia="ru-RU" w:bidi="ru-RU"/>
          <w:w w:val="100"/>
          <w:color w:val="000000"/>
          <w:position w:val="0"/>
        </w:rPr>
        <w:t>00</w:t>
      </w:r>
      <w:r>
        <w:rPr>
          <w:rStyle w:val="CharStyle28"/>
        </w:rPr>
        <w:t>.</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В соответствии с протоколом от 26.12.2019 рассмотрения заявок на участие в электронном аукционе № 0869200000219004416 (далее - протокол 1) поступило 3 заявки. Все заявки признаны аукционной комиссией соответствующими требованиям документации о закупке, а участники допущены до дальнейшего участия в аукционе.</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Согласно протоколу от 27.12.2019 подведения итогов электронного аукциона №0869200000219004416 (далее - протокол 2) аукцион признан не состоявшимся на основании части 13 статьи 69 Закона о контрактной системе, поскольку аукционной комиссией принято решение о соответствии требованиям документации о закупке только одной второй части заявки участника закупки.</w:t>
      </w:r>
    </w:p>
    <w:p>
      <w:pPr>
        <w:pStyle w:val="Style6"/>
        <w:widowControl w:val="0"/>
        <w:keepNext w:val="0"/>
        <w:keepLines w:val="0"/>
        <w:shd w:val="clear" w:color="auto" w:fill="auto"/>
        <w:bidi w:val="0"/>
        <w:spacing w:before="0" w:after="0"/>
        <w:ind w:left="20" w:right="0" w:firstLine="700"/>
      </w:pPr>
      <w:r>
        <w:rPr>
          <w:lang w:val="ru-RU" w:eastAsia="ru-RU" w:bidi="ru-RU"/>
          <w:sz w:val="24"/>
          <w:szCs w:val="24"/>
          <w:w w:val="100"/>
          <w:spacing w:val="0"/>
          <w:color w:val="000000"/>
          <w:position w:val="0"/>
        </w:rPr>
        <w:t>На дату рассмотрения жалобы контракт не заключен.</w:t>
      </w:r>
    </w:p>
    <w:p>
      <w:pPr>
        <w:pStyle w:val="Style6"/>
        <w:widowControl w:val="0"/>
        <w:keepNext w:val="0"/>
        <w:keepLines w:val="0"/>
        <w:shd w:val="clear" w:color="auto" w:fill="auto"/>
        <w:bidi w:val="0"/>
        <w:spacing w:before="0" w:after="0"/>
        <w:ind w:left="20" w:right="0" w:firstLine="700"/>
      </w:pPr>
      <w:r>
        <w:rPr>
          <w:lang w:val="ru-RU" w:eastAsia="ru-RU" w:bidi="ru-RU"/>
          <w:sz w:val="24"/>
          <w:szCs w:val="24"/>
          <w:w w:val="100"/>
          <w:spacing w:val="0"/>
          <w:color w:val="000000"/>
          <w:position w:val="0"/>
        </w:rPr>
        <w:t>Доводы жалобы заявителя заключаются в следующем.</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По мнению заявителя, аукционная комиссия неправомерно отстранила ООО «Примамед» от дальнейшего участия в аукционе по причине отсутствия в заявке участника регистрационного удостоверения, поскольку во второй части заявки представлено регистрационное удостоверение на медицинское изделие от 30.11.2010 №ФСЗ 2010/08301.</w:t>
      </w:r>
    </w:p>
    <w:p>
      <w:pPr>
        <w:pStyle w:val="Style6"/>
        <w:widowControl w:val="0"/>
        <w:keepNext w:val="0"/>
        <w:keepLines w:val="0"/>
        <w:shd w:val="clear" w:color="auto" w:fill="auto"/>
        <w:bidi w:val="0"/>
        <w:spacing w:before="0" w:after="240"/>
        <w:ind w:left="40" w:right="20" w:firstLine="700"/>
      </w:pPr>
      <w:r>
        <w:rPr>
          <w:lang w:val="ru-RU" w:eastAsia="ru-RU" w:bidi="ru-RU"/>
          <w:sz w:val="24"/>
          <w:szCs w:val="24"/>
          <w:w w:val="100"/>
          <w:spacing w:val="0"/>
          <w:color w:val="000000"/>
          <w:position w:val="0"/>
        </w:rPr>
        <w:t>Представители заказчика, уполномоченного органа с доводами, изложенными в жалобе, не согласились и пояснили, что аукционная комиссия руководствовалась требованиями законодательства о контрактной системе. В составе заявки представлено регистрационное удостоверение на одноразовый преобразователь кровяного давления без указания на преобразователь «комбитранс».</w:t>
      </w:r>
    </w:p>
    <w:p>
      <w:pPr>
        <w:pStyle w:val="Style29"/>
        <w:widowControl w:val="0"/>
        <w:keepNext w:val="0"/>
        <w:keepLines w:val="0"/>
        <w:shd w:val="clear" w:color="auto" w:fill="auto"/>
        <w:bidi w:val="0"/>
        <w:spacing w:before="0" w:after="243"/>
        <w:ind w:left="40" w:right="20"/>
      </w:pPr>
      <w:r>
        <w:rPr>
          <w:lang w:val="ru-RU" w:eastAsia="ru-RU" w:bidi="ru-RU"/>
          <w:sz w:val="24"/>
          <w:szCs w:val="24"/>
          <w:w w:val="100"/>
          <w:spacing w:val="0"/>
          <w:color w:val="000000"/>
          <w:position w:val="0"/>
        </w:rPr>
        <w:t>Заслушав пояснения сторон, изучив представленные документы и материалы, рассмотрев доводы, изложенные в жалобе, проведя внеплановую проверку закупки, руководствуясь частью 15 статьи 99, статьей 106 Закона о контрактной системе, Комиссия пришла к следующим выводам.</w:t>
      </w:r>
    </w:p>
    <w:p>
      <w:pPr>
        <w:pStyle w:val="Style6"/>
        <w:widowControl w:val="0"/>
        <w:keepNext w:val="0"/>
        <w:keepLines w:val="0"/>
        <w:shd w:val="clear" w:color="auto" w:fill="auto"/>
        <w:bidi w:val="0"/>
        <w:spacing w:before="0" w:after="0" w:line="295" w:lineRule="exact"/>
        <w:ind w:left="40" w:right="20" w:firstLine="700"/>
      </w:pPr>
      <w:r>
        <w:rPr>
          <w:lang w:val="ru-RU" w:eastAsia="ru-RU" w:bidi="ru-RU"/>
          <w:sz w:val="24"/>
          <w:szCs w:val="24"/>
          <w:w w:val="100"/>
          <w:spacing w:val="0"/>
          <w:color w:val="000000"/>
          <w:position w:val="0"/>
        </w:rPr>
        <w:t>В соответствии с частью 9 статьи 39 Закона о контрактной системе решение комиссии по осуществлению закупок,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pPr>
        <w:pStyle w:val="Style6"/>
        <w:widowControl w:val="0"/>
        <w:keepNext w:val="0"/>
        <w:keepLines w:val="0"/>
        <w:shd w:val="clear" w:color="auto" w:fill="auto"/>
        <w:bidi w:val="0"/>
        <w:spacing w:before="0" w:after="0" w:line="295" w:lineRule="exact"/>
        <w:ind w:left="40" w:right="20" w:firstLine="700"/>
      </w:pPr>
      <w:r>
        <w:rPr>
          <w:lang w:val="ru-RU" w:eastAsia="ru-RU" w:bidi="ru-RU"/>
          <w:sz w:val="24"/>
          <w:szCs w:val="24"/>
          <w:w w:val="100"/>
          <w:spacing w:val="0"/>
          <w:color w:val="000000"/>
          <w:position w:val="0"/>
        </w:rPr>
        <w:t>В силу пункта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6"/>
        <w:widowControl w:val="0"/>
        <w:keepNext w:val="0"/>
        <w:keepLines w:val="0"/>
        <w:shd w:val="clear" w:color="auto" w:fill="auto"/>
        <w:bidi w:val="0"/>
        <w:spacing w:before="0" w:after="0" w:line="295" w:lineRule="exact"/>
        <w:ind w:left="40" w:right="20" w:firstLine="700"/>
      </w:pPr>
      <w:r>
        <w:rPr>
          <w:lang w:val="ru-RU" w:eastAsia="ru-RU" w:bidi="ru-RU"/>
          <w:sz w:val="24"/>
          <w:szCs w:val="24"/>
          <w:w w:val="100"/>
          <w:spacing w:val="0"/>
          <w:color w:val="000000"/>
          <w:position w:val="0"/>
        </w:rPr>
        <w:t>Исходя из пункта 3 части 5 статьи 66 Закона о контрактной системе заявка в своем составе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widowControl w:val="0"/>
        <w:keepNext w:val="0"/>
        <w:keepLines w:val="0"/>
        <w:shd w:val="clear" w:color="auto" w:fill="auto"/>
        <w:bidi w:val="0"/>
        <w:spacing w:before="0" w:after="0" w:line="295" w:lineRule="exact"/>
        <w:ind w:left="40" w:right="20" w:firstLine="700"/>
      </w:pPr>
      <w:r>
        <w:rPr>
          <w:lang w:val="ru-RU" w:eastAsia="ru-RU" w:bidi="ru-RU"/>
          <w:sz w:val="24"/>
          <w:szCs w:val="24"/>
          <w:w w:val="100"/>
          <w:spacing w:val="0"/>
          <w:color w:val="000000"/>
          <w:position w:val="0"/>
        </w:rPr>
        <w:t>Аналогичные требования продублированы в подпункте 3 пункта 9 информационной карты документации об аукционе.</w:t>
      </w:r>
    </w:p>
    <w:p>
      <w:pPr>
        <w:pStyle w:val="Style6"/>
        <w:widowControl w:val="0"/>
        <w:keepNext w:val="0"/>
        <w:keepLines w:val="0"/>
        <w:shd w:val="clear" w:color="auto" w:fill="auto"/>
        <w:bidi w:val="0"/>
        <w:spacing w:before="0" w:after="0" w:line="295" w:lineRule="exact"/>
        <w:ind w:left="40" w:right="20" w:firstLine="700"/>
      </w:pPr>
      <w:r>
        <w:rPr>
          <w:lang w:val="ru-RU" w:eastAsia="ru-RU" w:bidi="ru-RU"/>
          <w:sz w:val="24"/>
          <w:szCs w:val="24"/>
          <w:w w:val="100"/>
          <w:spacing w:val="0"/>
          <w:color w:val="000000"/>
          <w:position w:val="0"/>
        </w:rPr>
        <w:t>Согласно протоколу 2 участнику ООО «Примамед» (заявка под номером 106596093) отказано в допуске к участию в аукционе на основании пункта 1 части 6 статьи 69 Закона о контрактной системе, в связи с несоответствием представленной заявки требованиям документации электронного аукциона, а именно — не представлена копия регистрационного удостоверения на предлагаемый к поставке товар.</w:t>
      </w:r>
    </w:p>
    <w:p>
      <w:pPr>
        <w:pStyle w:val="Style6"/>
        <w:widowControl w:val="0"/>
        <w:keepNext w:val="0"/>
        <w:keepLines w:val="0"/>
        <w:shd w:val="clear" w:color="auto" w:fill="auto"/>
        <w:bidi w:val="0"/>
        <w:spacing w:before="0" w:after="0" w:line="295" w:lineRule="exact"/>
        <w:ind w:left="40" w:right="20" w:firstLine="700"/>
      </w:pPr>
      <w:r>
        <w:rPr>
          <w:lang w:val="ru-RU" w:eastAsia="ru-RU" w:bidi="ru-RU"/>
          <w:sz w:val="24"/>
          <w:szCs w:val="24"/>
          <w:w w:val="100"/>
          <w:spacing w:val="0"/>
          <w:color w:val="000000"/>
          <w:position w:val="0"/>
        </w:rPr>
        <w:t>Приложением №2 к документации об аукционе установлено, что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w:t>
      </w:r>
    </w:p>
    <w:p>
      <w:pPr>
        <w:pStyle w:val="Style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окончания срока подачи заявок на участие в таком аукционе.</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Согласно материалам дела в первой части заявки (106596093) ООО «Примамед» предлагает к поставке набор для мониторинга с одноразовым преобразователем «комбитранс» </w:t>
      </w:r>
      <w:r>
        <w:rPr>
          <w:lang w:val="en-US" w:eastAsia="en-US" w:bidi="en-US"/>
          <w:sz w:val="24"/>
          <w:szCs w:val="24"/>
          <w:w w:val="100"/>
          <w:spacing w:val="0"/>
          <w:color w:val="000000"/>
          <w:position w:val="0"/>
        </w:rPr>
        <w:t xml:space="preserve">MMBPTSA20 </w:t>
      </w:r>
      <w:r>
        <w:rPr>
          <w:lang w:val="ru-RU" w:eastAsia="ru-RU" w:bidi="ru-RU"/>
          <w:sz w:val="24"/>
          <w:szCs w:val="24"/>
          <w:w w:val="100"/>
          <w:spacing w:val="0"/>
          <w:color w:val="000000"/>
          <w:position w:val="0"/>
        </w:rPr>
        <w:t>производства Китайская народная Республика.</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В составе второй части заявки представлено Регистрационное удостоверение на медицинское изделие от 30.11.2010 № ФСЗ 2010/08301. В качестве медицинского изделия указан преобразователь кровяного давления одноразовый. В приложении к регистрационному удостоверению содержатся варианты исполнения, в том числе, предложенный в составе заявки </w:t>
      </w:r>
      <w:r>
        <w:rPr>
          <w:lang w:val="en-US" w:eastAsia="en-US" w:bidi="en-US"/>
          <w:sz w:val="24"/>
          <w:szCs w:val="24"/>
          <w:w w:val="100"/>
          <w:spacing w:val="0"/>
          <w:color w:val="000000"/>
          <w:position w:val="0"/>
        </w:rPr>
        <w:t xml:space="preserve">MMBPTSA20. </w:t>
      </w:r>
      <w:r>
        <w:rPr>
          <w:lang w:val="ru-RU" w:eastAsia="ru-RU" w:bidi="ru-RU"/>
          <w:sz w:val="24"/>
          <w:szCs w:val="24"/>
          <w:w w:val="100"/>
          <w:spacing w:val="0"/>
          <w:color w:val="000000"/>
          <w:position w:val="0"/>
        </w:rPr>
        <w:t>При этом и в самом регистрационном удостоверении, и в приложении к нему отсутствует указание на наличие в медицинском изделии одноразового преобразователя «комбитранс».</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На заседание Комиссии заявителем представлена информация, согласно которой набор для мониторинга </w:t>
      </w:r>
      <w:r>
        <w:rPr>
          <w:lang w:val="en-US" w:eastAsia="en-US" w:bidi="en-US"/>
          <w:sz w:val="24"/>
          <w:szCs w:val="24"/>
          <w:w w:val="100"/>
          <w:spacing w:val="0"/>
          <w:color w:val="000000"/>
          <w:position w:val="0"/>
        </w:rPr>
        <w:t xml:space="preserve">MMBPTSA20 </w:t>
      </w:r>
      <w:r>
        <w:rPr>
          <w:lang w:val="ru-RU" w:eastAsia="ru-RU" w:bidi="ru-RU"/>
          <w:sz w:val="24"/>
          <w:szCs w:val="24"/>
          <w:w w:val="100"/>
          <w:spacing w:val="0"/>
          <w:color w:val="000000"/>
          <w:position w:val="0"/>
        </w:rPr>
        <w:t>имеет преобразователь для коннектора производства В.</w:t>
      </w:r>
      <w:r>
        <w:rPr>
          <w:lang w:val="en-US" w:eastAsia="en-US" w:bidi="en-US"/>
          <w:sz w:val="24"/>
          <w:szCs w:val="24"/>
          <w:w w:val="100"/>
          <w:spacing w:val="0"/>
          <w:color w:val="000000"/>
          <w:position w:val="0"/>
        </w:rPr>
        <w:t xml:space="preserve">Braun. </w:t>
      </w:r>
      <w:r>
        <w:rPr>
          <w:lang w:val="ru-RU" w:eastAsia="ru-RU" w:bidi="ru-RU"/>
          <w:sz w:val="24"/>
          <w:szCs w:val="24"/>
          <w:w w:val="100"/>
          <w:spacing w:val="0"/>
          <w:color w:val="000000"/>
          <w:position w:val="0"/>
        </w:rPr>
        <w:t xml:space="preserve">Вместе с тем, из представленных документов невозможно идентифицировать источник информации. Более того, в представленной информации также отсутствует указание на наличие в наборе одноразового преобразователя </w:t>
      </w:r>
      <w:r>
        <w:rPr>
          <w:rStyle w:val="CharStyle25"/>
        </w:rPr>
        <w:t>«комбитранс».</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Учитывая, что в составе первой части заявки заявителем заявлена поставка набора для мониторинга с одноразовым преобразователем «комбитранс», Комиссия приходит к выводу о правомерном признании заявки участника не соответствующей требованиям документации об аукционе на основании пункта 1 части 6 статьи 69 Закона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Довод заявителя, согласно которому в случае несоответствия предлагаемого к поставке товара требованиям документации об аукционе заявка ООО «Примамед» должна быть отклонена на этапе рассмотрения первый частей заявок, поскольку участником в первой части заявки указан номер регистрационного удостоверения и производитель товара, не принимается Комиссией во внимание по следующим об стоятел ьствам.</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Порядок рассмотрения первой части заявки содержится в статье 67 Закона о контрактной системе. Согласно частям 4, 5 статьи 67 Закона о контрактной системе участник электронного аукциона не допускается к участию в нем в случае:</w:t>
      </w:r>
    </w:p>
    <w:p>
      <w:pPr>
        <w:pStyle w:val="Style6"/>
        <w:numPr>
          <w:ilvl w:val="0"/>
          <w:numId w:val="3"/>
        </w:numPr>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6"/>
        <w:numPr>
          <w:ilvl w:val="0"/>
          <w:numId w:val="3"/>
        </w:numPr>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Отказ в допуске к участию в электронном аукционе по основаниям, не предусмотренным </w:t>
      </w:r>
      <w:r>
        <w:rPr>
          <w:rStyle w:val="CharStyle25"/>
        </w:rPr>
        <w:t>частью 4</w:t>
      </w:r>
      <w:r>
        <w:rPr>
          <w:lang w:val="ru-RU" w:eastAsia="ru-RU" w:bidi="ru-RU"/>
          <w:sz w:val="24"/>
          <w:szCs w:val="24"/>
          <w:w w:val="100"/>
          <w:spacing w:val="0"/>
          <w:color w:val="000000"/>
          <w:position w:val="0"/>
        </w:rPr>
        <w:t xml:space="preserve"> настоящей статьи, не допускается.</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Часть 3 статьи 66 Закона о контрактной системе предполагает наличие в составе первой части заявки согласия, наименования страны происхождения товара и конкретные показатели товара, соответствующие установленным заказчиком требованиям.</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В составе заявки участника представлена вся необходимая информация. Характеристики товара соответствуют требованиям документации об аукционе, в том числе указывают на наличие в наборе одноразового преобразователя «комбитранс». При этом в документации об аукционе отсутствует требование об указании реквизитов регистрационного удостоверения на предлагаемое медицинское изделие. Данная информация не является конкретным показателем товара. Более того, указанные в первой части заявки сведения о реквизитах регистрационного удостоверения однозначно не свидетельствуют об отсутствии у товара соответствующего преобразователя с учетом того, что участником заявлена поставка набора в комплекте с преобразователем «комбитранс».</w:t>
      </w:r>
    </w:p>
    <w:p>
      <w:pPr>
        <w:pStyle w:val="Style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Также Комиссия отмечает, что в силу части 4 статьи 105 Закона о контрактной системе жалоба на положения документации и (или) извещения о проведении электронных процедур может быть подана участником закупки до окончания срока подачи заявок на участие в таких процедурах.</w:t>
      </w:r>
    </w:p>
    <w:p>
      <w:pPr>
        <w:pStyle w:val="Style6"/>
        <w:widowControl w:val="0"/>
        <w:keepNext w:val="0"/>
        <w:keepLines w:val="0"/>
        <w:shd w:val="clear" w:color="auto" w:fill="auto"/>
        <w:bidi w:val="0"/>
        <w:spacing w:before="0" w:after="363"/>
        <w:ind w:left="20" w:right="20" w:firstLine="700"/>
      </w:pPr>
      <w:r>
        <w:rPr>
          <w:lang w:val="ru-RU" w:eastAsia="ru-RU" w:bidi="ru-RU"/>
          <w:sz w:val="24"/>
          <w:szCs w:val="24"/>
          <w:w w:val="100"/>
          <w:spacing w:val="0"/>
          <w:color w:val="000000"/>
          <w:position w:val="0"/>
        </w:rPr>
        <w:t xml:space="preserve">Как следует из пояснений представителя заявителя участник не согласен с установленными заказчиком требованиями к описанию объекта закупки, в части указания на наличие в составе набора преобразователя </w:t>
      </w:r>
      <w:r>
        <w:rPr>
          <w:rStyle w:val="CharStyle25"/>
        </w:rPr>
        <w:t>«комбитранс».</w:t>
      </w:r>
      <w:r>
        <w:rPr>
          <w:lang w:val="ru-RU" w:eastAsia="ru-RU" w:bidi="ru-RU"/>
          <w:sz w:val="24"/>
          <w:szCs w:val="24"/>
          <w:w w:val="100"/>
          <w:spacing w:val="0"/>
          <w:color w:val="000000"/>
          <w:position w:val="0"/>
        </w:rPr>
        <w:t xml:space="preserve"> Вместе с тем, ООО «Примамед» действия заказчика по установлению данного требования в установленный Законом о контрактной системе срок, не обжалованы. Общество направило заявку на участие в аукционе, тем самым согласилось с требованиями заказчика, в том числе в части описания объекта закупки. Более того, заявителем не представлены доказательства, позволяющие сделать однозначный вывод о том, что условие о поставке набора в комплекте с одноразовым преобразователем </w:t>
      </w:r>
      <w:r>
        <w:rPr>
          <w:rStyle w:val="CharStyle25"/>
        </w:rPr>
        <w:t>«комбитранс</w:t>
      </w:r>
      <w:r>
        <w:rPr>
          <w:lang w:val="ru-RU" w:eastAsia="ru-RU" w:bidi="ru-RU"/>
          <w:sz w:val="24"/>
          <w:szCs w:val="24"/>
          <w:w w:val="100"/>
          <w:spacing w:val="0"/>
          <w:color w:val="000000"/>
          <w:position w:val="0"/>
        </w:rPr>
        <w:t>» необоснованно ограничивает количество участников закупки и делает невозможным поставку товара, соответствующего потребности заказчика.</w:t>
      </w:r>
    </w:p>
    <w:p>
      <w:pPr>
        <w:pStyle w:val="Style29"/>
        <w:widowControl w:val="0"/>
        <w:keepNext w:val="0"/>
        <w:keepLines w:val="0"/>
        <w:shd w:val="clear" w:color="auto" w:fill="auto"/>
        <w:bidi w:val="0"/>
        <w:spacing w:before="0" w:after="404" w:line="295" w:lineRule="exact"/>
        <w:ind w:left="20" w:right="20"/>
      </w:pPr>
      <w:r>
        <w:rPr>
          <w:lang w:val="ru-RU" w:eastAsia="ru-RU" w:bidi="ru-RU"/>
          <w:sz w:val="24"/>
          <w:szCs w:val="24"/>
          <w:w w:val="100"/>
          <w:spacing w:val="0"/>
          <w:color w:val="000000"/>
          <w:position w:val="0"/>
        </w:rPr>
        <w:t>Исходя из информации, представленной заявителем, заказчиком, а также информации, полученной Комиссией, Комиссия, руководствуясь статьями 99,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
        <w:widowControl w:val="0"/>
        <w:keepNext w:val="0"/>
        <w:keepLines w:val="0"/>
        <w:shd w:val="clear" w:color="auto" w:fill="auto"/>
        <w:bidi w:val="0"/>
        <w:jc w:val="center"/>
        <w:spacing w:before="0" w:after="136" w:line="240" w:lineRule="exact"/>
        <w:ind w:left="0" w:right="0" w:firstLine="0"/>
      </w:pPr>
      <w:r>
        <w:rPr>
          <w:rStyle w:val="CharStyle31"/>
          <w:b/>
          <w:bCs/>
        </w:rPr>
        <w:t>РЕШИЛА:</w:t>
      </w:r>
    </w:p>
    <w:p>
      <w:pPr>
        <w:pStyle w:val="Style6"/>
        <w:widowControl w:val="0"/>
        <w:keepNext w:val="0"/>
        <w:keepLines w:val="0"/>
        <w:shd w:val="clear" w:color="auto" w:fill="auto"/>
        <w:bidi w:val="0"/>
        <w:spacing w:before="0" w:after="237" w:line="295" w:lineRule="exact"/>
        <w:ind w:left="20" w:right="20" w:firstLine="700"/>
      </w:pPr>
      <w:r>
        <w:rPr>
          <w:lang w:val="ru-RU" w:eastAsia="ru-RU" w:bidi="ru-RU"/>
          <w:sz w:val="24"/>
          <w:szCs w:val="24"/>
          <w:w w:val="100"/>
          <w:spacing w:val="0"/>
          <w:color w:val="000000"/>
          <w:position w:val="0"/>
        </w:rPr>
        <w:t>Признать доводы жалобы ООО «Примамед» на действия аукционной комиссии при проведении электронного аукциона на поставку наборов для контроля инвазивного давления (извещение № 0869200000219004416) необоснованными.</w:t>
      </w:r>
    </w:p>
    <w:p>
      <w:pPr>
        <w:pStyle w:val="Style6"/>
        <w:widowControl w:val="0"/>
        <w:keepNext w:val="0"/>
        <w:keepLines w:val="0"/>
        <w:shd w:val="clear" w:color="auto" w:fill="auto"/>
        <w:bidi w:val="0"/>
        <w:spacing w:before="0" w:after="587"/>
        <w:ind w:left="20" w:right="20" w:firstLine="7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6"/>
        <w:widowControl w:val="0"/>
        <w:keepNext w:val="0"/>
        <w:keepLines w:val="0"/>
        <w:shd w:val="clear" w:color="auto" w:fill="auto"/>
        <w:bidi w:val="0"/>
        <w:spacing w:before="0" w:after="600" w:line="240" w:lineRule="exact"/>
        <w:ind w:left="20" w:right="0" w:firstLine="0"/>
      </w:pPr>
      <w:r>
        <w:rPr>
          <w:lang w:val="ru-RU" w:eastAsia="ru-RU" w:bidi="ru-RU"/>
          <w:sz w:val="24"/>
          <w:szCs w:val="24"/>
          <w:w w:val="100"/>
          <w:spacing w:val="0"/>
          <w:color w:val="000000"/>
          <w:position w:val="0"/>
        </w:rPr>
        <w:t>Председатель Комиссии</w:t>
      </w:r>
    </w:p>
    <w:p>
      <w:pPr>
        <w:pStyle w:val="Style6"/>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Члены комиссии</w:t>
      </w:r>
      <w:r>
        <w:br w:type="page"/>
      </w:r>
    </w:p>
    <w:sectPr>
      <w:type w:val="continuous"/>
      <w:pgSz w:w="11906" w:h="16838"/>
      <w:pgMar w:top="1036" w:left="843" w:right="951" w:bottom="11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Exact"/>
    <w:basedOn w:val="CharStyle8"/>
    <w:rPr>
      <w:sz w:val="23"/>
      <w:szCs w:val="23"/>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9">
    <w:name w:val="Основной текст (2)"/>
    <w:basedOn w:val="CharStyle8"/>
    <w:rPr>
      <w:lang w:val="ru-RU" w:eastAsia="ru-RU" w:bidi="ru-RU"/>
      <w:sz w:val="24"/>
      <w:szCs w:val="24"/>
      <w:w w:val="100"/>
      <w:spacing w:val="0"/>
      <w:color w:val="000000"/>
      <w:position w:val="0"/>
    </w:rPr>
  </w:style>
  <w:style w:type="character" w:customStyle="1" w:styleId="CharStyle10">
    <w:name w:val="Основной текст (2) + Не полужирный"/>
    <w:basedOn w:val="CharStyle8"/>
    <w:rPr>
      <w:lang w:val="ru-RU" w:eastAsia="ru-RU" w:bidi="ru-RU"/>
      <w:b/>
      <w:bCs/>
      <w:sz w:val="24"/>
      <w:szCs w:val="24"/>
      <w:w w:val="100"/>
      <w:spacing w:val="0"/>
      <w:color w:val="000000"/>
      <w:position w:val="0"/>
    </w:rPr>
  </w:style>
  <w:style w:type="character" w:customStyle="1" w:styleId="CharStyle12">
    <w:name w:val="Основной текст (4) Exact"/>
    <w:basedOn w:val="DefaultParagraphFont"/>
    <w:link w:val="Style11"/>
    <w:rPr>
      <w:b w:val="0"/>
      <w:bCs w:val="0"/>
      <w:i w:val="0"/>
      <w:iCs w:val="0"/>
      <w:u w:val="none"/>
      <w:strike w:val="0"/>
      <w:smallCaps w:val="0"/>
      <w:sz w:val="19"/>
      <w:szCs w:val="19"/>
      <w:rFonts w:ascii="Times New Roman" w:eastAsia="Times New Roman" w:hAnsi="Times New Roman" w:cs="Times New Roman"/>
    </w:rPr>
  </w:style>
  <w:style w:type="character" w:customStyle="1" w:styleId="CharStyle14">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15">
    <w:name w:val="Основной текст (3)_"/>
    <w:basedOn w:val="DefaultParagraphFont"/>
    <w:link w:val="Style13"/>
    <w:rPr>
      <w:b w:val="0"/>
      <w:bCs w:val="0"/>
      <w:i w:val="0"/>
      <w:iCs w:val="0"/>
      <w:u w:val="none"/>
      <w:strike w:val="0"/>
      <w:smallCaps w:val="0"/>
      <w:sz w:val="18"/>
      <w:szCs w:val="18"/>
      <w:rFonts w:ascii="Times New Roman" w:eastAsia="Times New Roman" w:hAnsi="Times New Roman" w:cs="Times New Roman"/>
    </w:rPr>
  </w:style>
  <w:style w:type="character" w:customStyle="1" w:styleId="CharStyle17">
    <w:name w:val="Заголовок №1_"/>
    <w:basedOn w:val="DefaultParagraphFont"/>
    <w:link w:val="Style16"/>
    <w:rPr>
      <w:b/>
      <w:bCs/>
      <w:i/>
      <w:iCs/>
      <w:u w:val="none"/>
      <w:strike w:val="0"/>
      <w:smallCaps w:val="0"/>
      <w:sz w:val="36"/>
      <w:szCs w:val="36"/>
      <w:rFonts w:ascii="Times New Roman" w:eastAsia="Times New Roman" w:hAnsi="Times New Roman" w:cs="Times New Roman"/>
      <w:spacing w:val="-30"/>
    </w:rPr>
  </w:style>
  <w:style w:type="character" w:customStyle="1" w:styleId="CharStyle18">
    <w:name w:val="Заголовок №1"/>
    <w:basedOn w:val="CharStyle17"/>
    <w:rPr>
      <w:lang w:val="ru-RU" w:eastAsia="ru-RU" w:bidi="ru-RU"/>
      <w:w w:val="100"/>
      <w:color w:val="000000"/>
      <w:position w:val="0"/>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21">
    <w:name w:val="Основной текст (5)_"/>
    <w:basedOn w:val="DefaultParagraphFont"/>
    <w:link w:val="Style20"/>
    <w:rPr>
      <w:b w:val="0"/>
      <w:bCs w:val="0"/>
      <w:i w:val="0"/>
      <w:iCs w:val="0"/>
      <w:u w:val="none"/>
      <w:strike w:val="0"/>
      <w:smallCaps w:val="0"/>
      <w:sz w:val="23"/>
      <w:szCs w:val="23"/>
      <w:rFonts w:ascii="Consolas" w:eastAsia="Consolas" w:hAnsi="Consolas" w:cs="Consolas"/>
      <w:spacing w:val="-10"/>
    </w:rPr>
  </w:style>
  <w:style w:type="character" w:customStyle="1" w:styleId="CharStyle22">
    <w:name w:val="Основной текст (5) + Times New Roman,12 pt,Полужирный,Интервал 3 pt"/>
    <w:basedOn w:val="CharStyle21"/>
    <w:rPr>
      <w:lang w:val="ru-RU" w:eastAsia="ru-RU" w:bidi="ru-RU"/>
      <w:b/>
      <w:bCs/>
      <w:sz w:val="24"/>
      <w:szCs w:val="24"/>
      <w:rFonts w:ascii="Times New Roman" w:eastAsia="Times New Roman" w:hAnsi="Times New Roman" w:cs="Times New Roman"/>
      <w:w w:val="100"/>
      <w:spacing w:val="70"/>
      <w:color w:val="000000"/>
      <w:position w:val="0"/>
    </w:rPr>
  </w:style>
  <w:style w:type="character" w:customStyle="1" w:styleId="CharStyle24">
    <w:name w:val="Основной текст (6)_"/>
    <w:basedOn w:val="DefaultParagraphFont"/>
    <w:link w:val="Style23"/>
    <w:rPr>
      <w:b w:val="0"/>
      <w:bCs w:val="0"/>
      <w:i w:val="0"/>
      <w:iCs w:val="0"/>
      <w:u w:val="none"/>
      <w:strike w:val="0"/>
      <w:smallCaps w:val="0"/>
      <w:sz w:val="21"/>
      <w:szCs w:val="21"/>
      <w:rFonts w:ascii="Trebuchet MS" w:eastAsia="Trebuchet MS" w:hAnsi="Trebuchet MS" w:cs="Trebuchet MS"/>
    </w:rPr>
  </w:style>
  <w:style w:type="character" w:customStyle="1" w:styleId="CharStyle25">
    <w:name w:val="Основной текст"/>
    <w:basedOn w:val="CharStyle7"/>
    <w:rPr>
      <w:lang w:val="ru-RU" w:eastAsia="ru-RU" w:bidi="ru-RU"/>
      <w:u w:val="single"/>
      <w:sz w:val="24"/>
      <w:szCs w:val="24"/>
      <w:w w:val="100"/>
      <w:spacing w:val="0"/>
      <w:color w:val="000000"/>
      <w:position w:val="0"/>
    </w:rPr>
  </w:style>
  <w:style w:type="character" w:customStyle="1" w:styleId="CharStyle27">
    <w:name w:val="Основной текст (7)_"/>
    <w:basedOn w:val="DefaultParagraphFont"/>
    <w:link w:val="Style26"/>
    <w:rPr>
      <w:b w:val="0"/>
      <w:bCs w:val="0"/>
      <w:i w:val="0"/>
      <w:iCs w:val="0"/>
      <w:u w:val="none"/>
      <w:strike w:val="0"/>
      <w:smallCaps w:val="0"/>
      <w:sz w:val="20"/>
      <w:szCs w:val="20"/>
      <w:rFonts w:ascii="Trebuchet MS" w:eastAsia="Trebuchet MS" w:hAnsi="Trebuchet MS" w:cs="Trebuchet MS"/>
      <w:spacing w:val="10"/>
    </w:rPr>
  </w:style>
  <w:style w:type="character" w:customStyle="1" w:styleId="CharStyle28">
    <w:name w:val="Основной текст (7) + Times New Roman,10,5 pt,Интервал 0 pt"/>
    <w:basedOn w:val="CharStyle27"/>
    <w:rPr>
      <w:lang w:val="ru-RU" w:eastAsia="ru-RU" w:bidi="ru-RU"/>
      <w:sz w:val="21"/>
      <w:szCs w:val="21"/>
      <w:rFonts w:ascii="Times New Roman" w:eastAsia="Times New Roman" w:hAnsi="Times New Roman" w:cs="Times New Roman"/>
      <w:w w:val="100"/>
      <w:spacing w:val="0"/>
      <w:color w:val="000000"/>
      <w:position w:val="0"/>
    </w:rPr>
  </w:style>
  <w:style w:type="character" w:customStyle="1" w:styleId="CharStyle30">
    <w:name w:val="Основной текст (8)_"/>
    <w:basedOn w:val="DefaultParagraphFont"/>
    <w:link w:val="Style29"/>
    <w:rPr>
      <w:b w:val="0"/>
      <w:bCs w:val="0"/>
      <w:i/>
      <w:iCs/>
      <w:u w:val="none"/>
      <w:strike w:val="0"/>
      <w:smallCaps w:val="0"/>
      <w:rFonts w:ascii="Times New Roman" w:eastAsia="Times New Roman" w:hAnsi="Times New Roman" w:cs="Times New Roman"/>
    </w:rPr>
  </w:style>
  <w:style w:type="character" w:customStyle="1" w:styleId="CharStyle31">
    <w:name w:val="Основной текст (2) + Интервал 3 pt"/>
    <w:basedOn w:val="CharStyle8"/>
    <w:rPr>
      <w:lang w:val="ru-RU" w:eastAsia="ru-RU" w:bidi="ru-RU"/>
      <w:sz w:val="24"/>
      <w:szCs w:val="24"/>
      <w:w w:val="100"/>
      <w:spacing w:val="70"/>
      <w:color w:val="000000"/>
      <w:position w:val="0"/>
    </w:rPr>
  </w:style>
  <w:style w:type="paragraph" w:customStyle="1" w:styleId="Style3">
    <w:name w:val="Основной текст (2)"/>
    <w:basedOn w:val="Normal"/>
    <w:link w:val="CharStyle8"/>
    <w:pPr>
      <w:widowControl w:val="0"/>
      <w:shd w:val="clear" w:color="auto" w:fill="FFFFFF"/>
      <w:spacing w:line="0" w:lineRule="exact"/>
      <w:ind w:hanging="860"/>
    </w:pPr>
    <w:rPr>
      <w:b/>
      <w:bCs/>
      <w:i w:val="0"/>
      <w:iCs w:val="0"/>
      <w:u w:val="none"/>
      <w:strike w:val="0"/>
      <w:smallCaps w:val="0"/>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both"/>
      <w:spacing w:after="240" w:line="299" w:lineRule="exact"/>
      <w:ind w:hanging="5180"/>
    </w:pPr>
    <w:rPr>
      <w:b w:val="0"/>
      <w:bCs w:val="0"/>
      <w:i w:val="0"/>
      <w:iCs w:val="0"/>
      <w:u w:val="none"/>
      <w:strike w:val="0"/>
      <w:smallCaps w:val="0"/>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3">
    <w:name w:val="Основной текст (3)"/>
    <w:basedOn w:val="Normal"/>
    <w:link w:val="CharStyle15"/>
    <w:pPr>
      <w:widowControl w:val="0"/>
      <w:shd w:val="clear" w:color="auto" w:fill="FFFFFF"/>
      <w:jc w:val="center"/>
      <w:spacing w:after="240" w:line="198"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outlineLvl w:val="0"/>
      <w:spacing w:before="240" w:line="0" w:lineRule="exact"/>
    </w:pPr>
    <w:rPr>
      <w:b/>
      <w:bCs/>
      <w:i/>
      <w:iCs/>
      <w:u w:val="none"/>
      <w:strike w:val="0"/>
      <w:smallCaps w:val="0"/>
      <w:sz w:val="36"/>
      <w:szCs w:val="36"/>
      <w:rFonts w:ascii="Times New Roman" w:eastAsia="Times New Roman" w:hAnsi="Times New Roman" w:cs="Times New Roman"/>
      <w:spacing w:val="-30"/>
    </w:rPr>
  </w:style>
  <w:style w:type="paragraph" w:customStyle="1" w:styleId="Style20">
    <w:name w:val="Основной текст (5)"/>
    <w:basedOn w:val="Normal"/>
    <w:link w:val="CharStyle21"/>
    <w:pPr>
      <w:widowControl w:val="0"/>
      <w:shd w:val="clear" w:color="auto" w:fill="FFFFFF"/>
      <w:jc w:val="center"/>
      <w:spacing w:after="240" w:line="299" w:lineRule="exact"/>
    </w:pPr>
    <w:rPr>
      <w:b w:val="0"/>
      <w:bCs w:val="0"/>
      <w:i w:val="0"/>
      <w:iCs w:val="0"/>
      <w:u w:val="none"/>
      <w:strike w:val="0"/>
      <w:smallCaps w:val="0"/>
      <w:sz w:val="23"/>
      <w:szCs w:val="23"/>
      <w:rFonts w:ascii="Consolas" w:eastAsia="Consolas" w:hAnsi="Consolas" w:cs="Consolas"/>
      <w:spacing w:val="-10"/>
    </w:rPr>
  </w:style>
  <w:style w:type="paragraph" w:customStyle="1" w:styleId="Style23">
    <w:name w:val="Основной текст (6)"/>
    <w:basedOn w:val="Normal"/>
    <w:link w:val="CharStyle24"/>
    <w:pPr>
      <w:widowControl w:val="0"/>
      <w:shd w:val="clear" w:color="auto" w:fill="FFFFFF"/>
      <w:jc w:val="center"/>
      <w:spacing w:before="240" w:line="0" w:lineRule="exact"/>
    </w:pPr>
    <w:rPr>
      <w:b w:val="0"/>
      <w:bCs w:val="0"/>
      <w:i w:val="0"/>
      <w:iCs w:val="0"/>
      <w:u w:val="none"/>
      <w:strike w:val="0"/>
      <w:smallCaps w:val="0"/>
      <w:sz w:val="21"/>
      <w:szCs w:val="21"/>
      <w:rFonts w:ascii="Trebuchet MS" w:eastAsia="Trebuchet MS" w:hAnsi="Trebuchet MS" w:cs="Trebuchet MS"/>
    </w:rPr>
  </w:style>
  <w:style w:type="paragraph" w:customStyle="1" w:styleId="Style26">
    <w:name w:val="Основной текст (7)"/>
    <w:basedOn w:val="Normal"/>
    <w:link w:val="CharStyle27"/>
    <w:pPr>
      <w:widowControl w:val="0"/>
      <w:shd w:val="clear" w:color="auto" w:fill="FFFFFF"/>
      <w:jc w:val="both"/>
      <w:spacing w:line="299" w:lineRule="exact"/>
    </w:pPr>
    <w:rPr>
      <w:b w:val="0"/>
      <w:bCs w:val="0"/>
      <w:i w:val="0"/>
      <w:iCs w:val="0"/>
      <w:u w:val="none"/>
      <w:strike w:val="0"/>
      <w:smallCaps w:val="0"/>
      <w:sz w:val="20"/>
      <w:szCs w:val="20"/>
      <w:rFonts w:ascii="Trebuchet MS" w:eastAsia="Trebuchet MS" w:hAnsi="Trebuchet MS" w:cs="Trebuchet MS"/>
      <w:spacing w:val="10"/>
    </w:rPr>
  </w:style>
  <w:style w:type="paragraph" w:customStyle="1" w:styleId="Style29">
    <w:name w:val="Основной текст (8)"/>
    <w:basedOn w:val="Normal"/>
    <w:link w:val="CharStyle30"/>
    <w:pPr>
      <w:widowControl w:val="0"/>
      <w:shd w:val="clear" w:color="auto" w:fill="FFFFFF"/>
      <w:jc w:val="both"/>
      <w:spacing w:before="240" w:after="240" w:line="299"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