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tabs>
          <w:tab w:leader="none" w:pos="2371" w:val="left"/>
          <w:tab w:leader="none" w:pos="534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</w:t>
        <w:tab/>
        <w:t>с</w:t>
        <w:tab/>
        <w:t>ограниченной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0" w:left="5734" w:right="809" w:bottom="6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ответственностью «Услуги корпоративного питания»</w:t>
      </w:r>
    </w:p>
    <w:p>
      <w:pPr>
        <w:widowControl w:val="0"/>
        <w:spacing w:line="32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64" w:line="245" w:lineRule="exact"/>
        <w:ind w:left="0" w:right="0" w:firstLine="0"/>
      </w:pPr>
      <w:r>
        <w:rPr>
          <w:rStyle w:val="CharStyle7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10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0" w:firstLine="0"/>
        <w:sectPr>
          <w:type w:val="continuous"/>
          <w:pgSz w:w="11906" w:h="16838"/>
          <w:pgMar w:top="700" w:left="1203" w:right="814" w:bottom="657" w:header="0" w:footer="3" w:gutter="0"/>
          <w:rtlGutter w:val="0"/>
          <w:cols w:num="2" w:space="720" w:equalWidth="0">
            <w:col w:w="3547" w:space="984"/>
            <w:col w:w="535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634006, Томск, ул. Красноармейская, д.136, пом. 1014; Ю44-1055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</w:pPr>
      <w:r>
        <w:rPr>
          <w:rStyle w:val="CharStyle10"/>
          <w:b/>
          <w:bCs/>
        </w:rPr>
        <w:t>Федеральной антимонопольной службы по Томской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40" w:right="1140" w:firstLine="0"/>
      </w:pPr>
      <w:r>
        <w:rPr>
          <w:rStyle w:val="CharStyle13"/>
        </w:rPr>
        <w:t xml:space="preserve">пр. Ленина. 1 И, г. Томск. 634069 тел./факс (3822) 51-29-80 </w:t>
      </w:r>
      <w:r>
        <w:rPr>
          <w:rStyle w:val="CharStyle13"/>
          <w:lang w:val="en-US" w:eastAsia="en-US" w:bidi="en-US"/>
        </w:rPr>
        <w:t>e-mail:</w:t>
      </w:r>
      <w:r>
        <w:rPr>
          <w:rStyle w:val="CharStyle14"/>
        </w:rPr>
        <w:t>to70@,fas. gov.ru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0" w:right="0" w:firstLine="0"/>
        <w:sectPr>
          <w:type w:val="continuous"/>
          <w:pgSz w:w="11906" w:h="16838"/>
          <w:pgMar w:top="700" w:left="632" w:right="819" w:bottom="657" w:header="0" w:footer="3" w:gutter="0"/>
          <w:rtlGutter w:val="0"/>
          <w:cols w:num="2" w:space="720" w:equalWidth="0">
            <w:col w:w="4795" w:space="298"/>
            <w:col w:w="536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ОГБУЗ «Томский областной кожно</w:t>
        <w:softHyphen/>
        <w:t>венерологический диспансер»</w:t>
      </w:r>
    </w:p>
    <w:p>
      <w:pPr>
        <w:widowControl w:val="0"/>
        <w:spacing w:line="71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338" w:wrap="around" w:hAnchor="margin" w:x="-3805" w:y="34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0" w:right="0" w:firstLine="0"/>
      </w:pPr>
      <w:r>
        <w:rPr>
          <w:rStyle w:val="CharStyle17"/>
          <w:i/>
          <w:iCs/>
          <w:spacing w:val="0"/>
        </w:rPr>
        <w:t>№10</w:t>
      </w:r>
      <w:r>
        <w:rPr>
          <w:rStyle w:val="CharStyle18"/>
          <w:i/>
          <w:iCs/>
          <w:spacing w:val="0"/>
        </w:rPr>
        <w:t xml:space="preserve"> ш </w:t>
      </w:r>
      <w:r>
        <w:rPr>
          <w:rStyle w:val="CharStyle17"/>
          <w:i/>
          <w:iCs/>
          <w:spacing w:val="0"/>
        </w:rPr>
        <w:t>/■/$ //}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700" w:left="5730" w:right="608" w:bottom="6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634034, Томск, ул. Красноармейская, д. 17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190" w:wrap="around" w:vAnchor="text" w:hAnchor="margin" w:x="190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21"/>
          <w:spacing w:val="0"/>
        </w:rPr>
        <w:t>от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1906" w:h="16838"/>
          <w:pgMar w:top="700" w:left="963" w:right="10213" w:bottom="657" w:header="0" w:footer="3" w:gutter="0"/>
          <w:rtlGutter w:val="0"/>
          <w:cols w:space="720"/>
          <w:noEndnote/>
          <w:docGrid w:linePitch="360"/>
        </w:sectPr>
      </w:pPr>
      <w:r>
        <w:rPr>
          <w:rStyle w:val="CharStyle23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326" w:lineRule="exact"/>
        <w:ind w:left="0" w:right="0" w:firstLine="0"/>
        <w:sectPr>
          <w:type w:val="continuous"/>
          <w:pgSz w:w="11906" w:h="16838"/>
          <w:pgMar w:top="700" w:left="3224" w:right="3070" w:bottom="6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№070/06/106-231/2019 о нарушении законодательства Российской Федерации о контрактной системе в сфере закупок</w: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40" w:wrap="around" w:hAnchor="margin" w:x="8961" w:y="595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4"/>
          <w:spacing w:val="0"/>
        </w:rPr>
        <w:t>г. Томск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14.01.2020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Томского У ФАС России по контролю законодательства о контрактной системе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 Управления Федеральной антимонопольной службы по Томской области (далее — Комиссия Томского УФАС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5"/>
        <w:tabs>
          <w:tab w:leader="none" w:pos="4143" w:val="right"/>
          <w:tab w:leader="none" w:pos="6130" w:val="right"/>
          <w:tab w:leader="none" w:pos="6394" w:val="right"/>
          <w:tab w:leader="none" w:pos="6582" w:val="left"/>
        </w:tabs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Алиева Р.А.,</w:t>
        <w:tab/>
        <w:t>заместителя</w:t>
        <w:tab/>
        <w:t>руководителя</w:t>
        <w:tab/>
        <w:t>-</w:t>
        <w:tab/>
        <w:t>начальника отдела контроля</w:t>
      </w:r>
    </w:p>
    <w:p>
      <w:pPr>
        <w:pStyle w:val="Style5"/>
        <w:framePr w:w="2267" w:h="1622" w:wrap="around" w:vAnchor="text" w:hAnchor="margin" w:x="25" w:y="200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100" w:firstLine="0"/>
      </w:pPr>
      <w:r>
        <w:rPr>
          <w:rStyle w:val="CharStyle24"/>
          <w:spacing w:val="0"/>
        </w:rPr>
        <w:t xml:space="preserve">Членов комиссии: Лосева </w:t>
      </w:r>
      <w:r>
        <w:rPr>
          <w:rStyle w:val="CharStyle24"/>
          <w:lang w:val="en-US" w:eastAsia="en-US" w:bidi="en-US"/>
          <w:spacing w:val="0"/>
        </w:rPr>
        <w:t xml:space="preserve">B.F., </w:t>
      </w:r>
      <w:r>
        <w:rPr>
          <w:rStyle w:val="CharStyle24"/>
          <w:spacing w:val="0"/>
        </w:rPr>
        <w:t>Кончиц Н.С., Макиевой К.А., Никитиной Д.А.,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0" w:firstLine="0"/>
        <w:sectPr>
          <w:type w:val="continuous"/>
          <w:pgSz w:w="11906" w:h="16838"/>
          <w:pgMar w:top="700" w:left="838" w:right="828" w:bottom="6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начальника отдела контроля закупок; главного специалиста-эксперта отдела контроля закупок; специалиста-эксперта отдела контроля закупок, специалиста-эксперта отдела контроля закупок,</w:t>
      </w:r>
    </w:p>
    <w:p>
      <w:pPr>
        <w:widowControl w:val="0"/>
        <w:spacing w:line="5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Общества с ограниченной ответственностью «Услуги корпоративного питания» (далее - Заявитель, ООО «Услуги корпоративного питания») Камаева В.Н. (протокол общего собрания участников ООО «Услуги корпоративного питания» от 27.112018), Волкова М.В. (доверенность №5/УКП-2020 от 13.01.2020);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ОЕБУЗ «Томский областной кожно</w:t>
        <w:softHyphen/>
        <w:t>венерологический диспансер» (далее - Заказчик) Шилова С.В., Булатовой Ю.В. (доверенность от 10.01.2020),</w:t>
      </w:r>
    </w:p>
    <w:p>
      <w:pPr>
        <w:pStyle w:val="Style5"/>
        <w:framePr w:h="259" w:vSpace="67" w:wrap="notBeside" w:vAnchor="text" w:hAnchor="margin" w:x="6" w:y="98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4"/>
          <w:spacing w:val="0"/>
        </w:rPr>
        <w:t>контрактной системе) жалобу ООО «Услуги корпоративного питани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в соответствии со ст. 106 Федерального закона от 05.04.2013 №44- ФЗ «О контрактной системе в сфере закупок товаров, работ, услуг для обеспечения государственных и муниципальных нужд» (далее — Закон 44-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r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 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3" w:line="326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Заказчика при заключении контракта по итогам конкурса с ограниченным участием в электронной форме «Оказание услуг по организации питания пациентов ОГБУЗ «Томский областной кожно-венерологический диспансер» на 2020-2021 год» (извещение № 0865200000319002411) (далее - Конкурс с ограниченным участием, Конкурс), и проведя внеплановую проверку в соответствии с п.1 ч.15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25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 о контрактной системе, Закон 44-ФЗ),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 w:line="26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Томское УФАС России обратилось ООО «Услуги корпоративного питания» с жалобой, поданной в срок и соответствующей ст. 105 Закона 44-ФЗ, на действия Заказчика, нарушающие, оп мнению Заявителя, положения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жалобы Заявителя следует, что его права и законные интересы нарушены неправомерными действиями Заказчика при проведении процедуры заключения контракта, а именно: сокращен срок подписания проекта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с доводом жалобы не согласился и указал, что действовал в соответствии с требованиями законодательства.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п.1 ч.15 ст.99 Закона о контрактной системе внеплановой проверки Комиссия Томского УФАС России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и документация №0865200000319002411 о проведении конкурса с ограниченным участием в электронной форме размещены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Официальный сайт, ЕИС) - 19.11.2019.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7 000 000, 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Конкурсе подано 2 заявки. Оба участника допущены.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рассмотрения и оценки заявок - 18.12.2019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Победителем Конкурса согласно Протоколу подведения итогов конкурса с ограниченным участием в электронной форме от 18.12.2019 №ППИ1 признано ООО «Услуги корпоративного питания».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контракт не заключен.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 1 ст. 83.2. Закона 44-ФЗ по результатам электронной процедуры контракт заключается с победителем электронной процедуры, а в случаях, предусмотренных настоящим Федеральным законом,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2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 83.2 в течение пяти дней с даты размещения в единой информационной системе указанных в ч. 12 ст. 54.7, ч. 8 ст. 69, ч. 8 ст. 82.4, ч. 23 ст. 83.1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с использованием единой информационной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ч. 23 ст. 68 настоящего Федерального закона, а также включения представленной в соответствии с настоящим Федеральным законом информации о товаре (товарном знаке и (или) конкретных показателях товара, стране происхождения товара), информации, предусмотренной п. 2 ч. 4 ст. 54.4, п. 7 ч. 9 ст. 83.1 настоящего Федерального закона, указанных в заявке, окончательном предложении участника электронной процедуры.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ч.З ст. 83.2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ч. 4 настоящей статьи.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ЕИС был размещен Протокол подведения итогов конкурса с ограниченным участием в электронной форме «Оказание услуг по организации питания пациентов ОЕБУЗ «Томский областной кожно-венерологический диспансер» на 2020-2021 год» от 18.12.2019 №ППИ1.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ЕИС Заказчиком был размещен проект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ч. 4 ст. 83.2 Закона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09:30 (по томскому времени) Заказчиком был составлен «Протокол о признании победителя конкурса с ограниченным участием в электронной форме уклонившимся от заключения контракта» по причине неподписания контракта, а также ненаправления протокола разногласий в регламентированный срок. 30.12.2020 в 11:15 (по томскому времени) протокол был размещен на электронной торговой площадке РТС-тендер, в результате чего доступ к подписанию контракта для ООО «Услуги корпоративного питания» был закрыт.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ст. 193 Еражданского Кодекса РФ, если последний день срока приходится на нерабочий день, днем окончания срока считается ближайший следующий за ним рабочий день.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 торговой площадкой РТС-тендер регламентированный срок подписания проекта контракта установлен с учетом ст. 193 ЕК РФ - 30.12.2019 до 19:59:00 (по московскому времени).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жалобы обоснован.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60" w:right="1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в нарушение действующего законодательства сокращен срок подписания контракта и в нарушение ч. 13 ст. 83.2 Закона о контрактной системе размещен протокол признания участника уклонившимся от заключения контракта с сокращением срока для подписания проекта контракта победителем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3" w:line="326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ст.99, ст. 106 Закона о контрактной системе, Комиссия Томского УФАС России,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3" w:line="260" w:lineRule="exact"/>
        <w:ind w:left="4720" w:right="0" w:firstLine="0"/>
      </w:pPr>
      <w:r>
        <w:rPr>
          <w:rStyle w:val="CharStyle26"/>
        </w:rPr>
        <w:t>РЕШИЛА: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«Услуги корпоративного питания» на действия Заказчика при проведении конкурса с ограниченным участием в электронной форме (извещение №0865200000319002411) 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Заказчика, ОГБУЗ «Томский областной кожно</w:t>
        <w:softHyphen/>
        <w:t>венерологический диспансер» нарушение ч.13 ст. 83.2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обязательное для исполнения предписание об устранении нарушений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№070/06/106-231/2019 уполномоченному должностному лицу для решения. вопроса о привлечении лиц, виновных в нарушении Закона 44-ФЗ, к административной ответственности.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заинтересованным лицом в арбитражный суд в течение трех месяцев в порядке, установленном законодательством Российской Федерации.</w:t>
      </w:r>
    </w:p>
    <w:p>
      <w:pPr>
        <w:pStyle w:val="Style5"/>
        <w:framePr w:w="2120" w:h="2640" w:vSpace="325" w:wrap="around" w:vAnchor="text" w:hAnchor="margin" w:x="7046" w:y="-314"/>
        <w:widowControl w:val="0"/>
        <w:keepNext w:val="0"/>
        <w:keepLines w:val="0"/>
        <w:shd w:val="clear" w:color="auto" w:fill="auto"/>
        <w:bidi w:val="0"/>
        <w:jc w:val="left"/>
        <w:spacing w:before="0" w:after="0" w:line="658" w:lineRule="exact"/>
        <w:ind w:left="100" w:right="100" w:firstLine="280"/>
      </w:pPr>
      <w:r>
        <w:rPr>
          <w:rStyle w:val="CharStyle24"/>
          <w:spacing w:val="0"/>
        </w:rPr>
        <w:t>Алиев Р.А. Лосев В.Г. --^Конниц Н.С. Макиева К. 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62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37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7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Никитина Д.А.</w:t>
      </w:r>
    </w:p>
    <w:sectPr>
      <w:type w:val="continuous"/>
      <w:pgSz w:w="11906" w:h="16838"/>
      <w:pgMar w:top="1086" w:left="798" w:right="760" w:bottom="75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9"/>
      <w:numFmt w:val="decimal"/>
      <w:lvlText w:val="19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9"/>
      <w:numFmt w:val="decimal"/>
      <w:lvlText w:val="23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9"/>
      <w:numFmt w:val="decimal"/>
      <w:lvlText w:val="30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(4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5) Exact"/>
    <w:basedOn w:val="DefaultParagraphFont"/>
    <w:link w:val="Style15"/>
    <w:rPr>
      <w:b w:val="0"/>
      <w:bCs w:val="0"/>
      <w:i/>
      <w:iCs/>
      <w:u w:val="none"/>
      <w:strike w:val="0"/>
      <w:smallCaps w:val="0"/>
      <w:sz w:val="32"/>
      <w:szCs w:val="32"/>
      <w:rFonts w:ascii="Franklin Gothic Medium" w:eastAsia="Franklin Gothic Medium" w:hAnsi="Franklin Gothic Medium" w:cs="Franklin Gothic Medium"/>
      <w:spacing w:val="-7"/>
    </w:rPr>
  </w:style>
  <w:style w:type="character" w:customStyle="1" w:styleId="CharStyle17">
    <w:name w:val="Основной текст (5) Exact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Основной текст (5) Exact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2"/>
    </w:rPr>
  </w:style>
  <w:style w:type="character" w:customStyle="1" w:styleId="CharStyle21">
    <w:name w:val="Основной текст (6) Exact"/>
    <w:basedOn w:val="CharStyle22"/>
    <w:rPr>
      <w:sz w:val="19"/>
      <w:szCs w:val="19"/>
      <w:spacing w:val="2"/>
    </w:rPr>
  </w:style>
  <w:style w:type="character" w:customStyle="1" w:styleId="CharStyle22">
    <w:name w:val="Основной текст (6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3">
    <w:name w:val="Основной текст (6)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25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+ Интервал 3 pt"/>
    <w:basedOn w:val="CharStyle6"/>
    <w:rPr>
      <w:lang w:val="ru-RU" w:eastAsia="ru-RU" w:bidi="ru-RU"/>
      <w:w w:val="100"/>
      <w:spacing w:val="6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before="60" w:line="331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Franklin Gothic Medium" w:eastAsia="Franklin Gothic Medium" w:hAnsi="Franklin Gothic Medium" w:cs="Franklin Gothic Medium"/>
      <w:spacing w:val="-7"/>
    </w:rPr>
  </w:style>
  <w:style w:type="paragraph" w:customStyle="1" w:styleId="Style19">
    <w:name w:val="Основной текст (6)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