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ind w:left="2240" w:right="40" w:firstLine="0"/>
      </w:pPr>
      <w:r>
        <w:rPr>
          <w:lang w:val="ru-RU" w:eastAsia="ru-RU" w:bidi="ru-RU"/>
          <w:sz w:val="24"/>
          <w:szCs w:val="24"/>
          <w:w w:val="100"/>
          <w:spacing w:val="0"/>
          <w:color w:val="000000"/>
          <w:position w:val="0"/>
        </w:rPr>
        <w:t xml:space="preserve">Заявителю: ИП Кочко И.И. 302038, г. Орел, ул. Бурова, д. 36, кв. 62 </w:t>
      </w:r>
      <w:r>
        <w:rPr>
          <w:lang w:val="en-US" w:eastAsia="en-US" w:bidi="en-US"/>
          <w:sz w:val="24"/>
          <w:szCs w:val="24"/>
          <w:w w:val="100"/>
          <w:spacing w:val="0"/>
          <w:color w:val="000000"/>
          <w:position w:val="0"/>
        </w:rPr>
        <w:t xml:space="preserve">e-mail: </w:t>
      </w:r>
      <w:r>
        <w:fldChar w:fldCharType="begin"/>
      </w:r>
      <w:r>
        <w:rPr>
          <w:color w:val="000000"/>
        </w:rPr>
        <w:instrText> HYPERLINK "mailto:ik@serv-partncr.ru" </w:instrText>
      </w:r>
      <w:r>
        <w:fldChar w:fldCharType="separate"/>
      </w:r>
      <w:r>
        <w:rPr>
          <w:rStyle w:val="Hyperlink"/>
          <w:lang w:val="en-US" w:eastAsia="en-US" w:bidi="en-US"/>
          <w:sz w:val="24"/>
          <w:szCs w:val="24"/>
          <w:w w:val="100"/>
          <w:spacing w:val="0"/>
          <w:position w:val="0"/>
        </w:rPr>
        <w:t>ik@serv-partncr.ru</w:t>
      </w:r>
      <w:r>
        <w:fldChar w:fldCharType="end"/>
      </w:r>
    </w:p>
    <w:p>
      <w:pPr>
        <w:pStyle w:val="Style3"/>
        <w:widowControl w:val="0"/>
        <w:keepNext w:val="0"/>
        <w:keepLines w:val="0"/>
        <w:shd w:val="clear" w:color="auto" w:fill="auto"/>
        <w:bidi w:val="0"/>
        <w:spacing w:before="0" w:after="0"/>
        <w:ind w:left="60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88" w:lineRule="exact"/>
        <w:ind w:left="0" w:right="40" w:firstLine="0"/>
      </w:pPr>
      <w:r>
        <w:rPr>
          <w:lang w:val="ru-RU" w:eastAsia="ru-RU" w:bidi="ru-RU"/>
          <w:sz w:val="24"/>
          <w:szCs w:val="24"/>
          <w:w w:val="100"/>
          <w:spacing w:val="0"/>
          <w:color w:val="000000"/>
          <w:position w:val="0"/>
        </w:rPr>
        <w:t>Заказчику,</w:t>
      </w:r>
    </w:p>
    <w:p>
      <w:pPr>
        <w:pStyle w:val="Style5"/>
        <w:tabs>
          <w:tab w:leader="none" w:pos="7394" w:val="left"/>
        </w:tabs>
        <w:widowControl w:val="0"/>
        <w:keepNext w:val="0"/>
        <w:keepLines w:val="0"/>
        <w:shd w:val="clear" w:color="auto" w:fill="auto"/>
        <w:bidi w:val="0"/>
        <w:jc w:val="both"/>
        <w:spacing w:before="0" w:after="0" w:line="288" w:lineRule="exact"/>
        <w:ind w:left="1480" w:right="0" w:firstLine="0"/>
      </w:pPr>
      <w:r>
        <w:rPr>
          <w:rStyle w:val="CharStyle8"/>
        </w:rPr>
        <w:t>УПРАВЛЕНИЕ</w:t>
        <w:tab/>
      </w:r>
      <w:r>
        <w:rPr>
          <w:lang w:val="ru-RU" w:eastAsia="ru-RU" w:bidi="ru-RU"/>
          <w:sz w:val="24"/>
          <w:szCs w:val="24"/>
          <w:w w:val="100"/>
          <w:spacing w:val="0"/>
          <w:color w:val="000000"/>
          <w:position w:val="0"/>
        </w:rPr>
        <w:t>Комиссии заказчика:</w:t>
      </w:r>
    </w:p>
    <w:p>
      <w:pPr>
        <w:pStyle w:val="Style5"/>
        <w:tabs>
          <w:tab w:leader="none" w:pos="7140" w:val="left"/>
        </w:tabs>
        <w:widowControl w:val="0"/>
        <w:keepNext w:val="0"/>
        <w:keepLines w:val="0"/>
        <w:shd w:val="clear" w:color="auto" w:fill="auto"/>
        <w:bidi w:val="0"/>
        <w:jc w:val="left"/>
        <w:spacing w:before="0" w:after="0" w:line="288" w:lineRule="exact"/>
        <w:ind w:left="1020" w:right="40"/>
      </w:pPr>
      <w:r>
        <w:rPr>
          <w:rStyle w:val="CharStyle8"/>
        </w:rPr>
        <w:t>Федеральной антимонопольной службьУ</w:t>
      </w:r>
      <w:r>
        <w:rPr>
          <w:lang w:val="ru-RU" w:eastAsia="ru-RU" w:bidi="ru-RU"/>
          <w:sz w:val="24"/>
          <w:szCs w:val="24"/>
          <w:w w:val="100"/>
          <w:spacing w:val="0"/>
          <w:color w:val="000000"/>
          <w:position w:val="0"/>
        </w:rPr>
        <w:t xml:space="preserve">правление Федеральной налоговой службы </w:t>
      </w:r>
      <w:r>
        <w:rPr>
          <w:rStyle w:val="CharStyle8"/>
        </w:rPr>
        <w:t>по Орловской области</w:t>
        <w:tab/>
      </w:r>
      <w:r>
        <w:rPr>
          <w:lang w:val="ru-RU" w:eastAsia="ru-RU" w:bidi="ru-RU"/>
          <w:sz w:val="24"/>
          <w:szCs w:val="24"/>
          <w:w w:val="100"/>
          <w:spacing w:val="0"/>
          <w:color w:val="000000"/>
          <w:position w:val="0"/>
        </w:rPr>
        <w:t>по Орловской области</w:t>
      </w:r>
    </w:p>
    <w:p>
      <w:pPr>
        <w:pStyle w:val="Style5"/>
        <w:widowControl w:val="0"/>
        <w:keepNext w:val="0"/>
        <w:keepLines w:val="0"/>
        <w:shd w:val="clear" w:color="auto" w:fill="auto"/>
        <w:bidi w:val="0"/>
        <w:spacing w:before="0" w:after="0" w:line="288" w:lineRule="exact"/>
        <w:ind w:left="0" w:right="40" w:firstLine="0"/>
      </w:pPr>
      <w:r>
        <w:rPr>
          <w:lang w:val="ru-RU" w:eastAsia="ru-RU" w:bidi="ru-RU"/>
          <w:sz w:val="24"/>
          <w:szCs w:val="24"/>
          <w:w w:val="100"/>
          <w:spacing w:val="0"/>
          <w:color w:val="000000"/>
          <w:position w:val="0"/>
        </w:rPr>
        <w:t>302030, г. Орёл, пл. Мира, 7</w:t>
      </w:r>
    </w:p>
    <w:p>
      <w:pPr>
        <w:pStyle w:val="Style9"/>
        <w:tabs>
          <w:tab w:leader="none" w:pos="7140" w:val="left"/>
          <w:tab w:leader="none" w:pos="7582" w:val="left"/>
          <w:tab w:leader="none" w:pos="7923" w:val="left"/>
          <w:tab w:leader="none" w:pos="9114" w:val="right"/>
        </w:tabs>
        <w:widowControl w:val="0"/>
        <w:keepNext w:val="0"/>
        <w:keepLines w:val="0"/>
        <w:shd w:val="clear" w:color="auto" w:fill="auto"/>
        <w:bidi w:val="0"/>
        <w:spacing w:before="0" w:after="0" w:line="160" w:lineRule="exact"/>
        <w:ind w:left="440" w:right="0" w:firstLine="0"/>
      </w:pPr>
      <w:r>
        <w:rPr>
          <w:lang w:val="ru-RU" w:eastAsia="ru-RU" w:bidi="ru-RU"/>
          <w:w w:val="100"/>
          <w:spacing w:val="0"/>
          <w:color w:val="000000"/>
          <w:position w:val="0"/>
        </w:rPr>
        <w:t>ул. Салтыкова-Щедрина, 21, г. Орёл, ГСП, 302000</w:t>
        <w:tab/>
        <w:t>.,</w:t>
        <w:tab/>
        <w:t>,</w:t>
        <w:tab/>
        <w:t>,</w:t>
        <w:tab/>
        <w:t>.</w:t>
      </w:r>
    </w:p>
    <w:p>
      <w:pPr>
        <w:pStyle w:val="Style9"/>
        <w:tabs>
          <w:tab w:leader="none" w:pos="7254" w:val="right"/>
          <w:tab w:leader="none" w:pos="9647" w:val="right"/>
        </w:tabs>
        <w:widowControl w:val="0"/>
        <w:keepNext w:val="0"/>
        <w:keepLines w:val="0"/>
        <w:shd w:val="clear" w:color="auto" w:fill="auto"/>
        <w:bidi w:val="0"/>
        <w:spacing w:before="0" w:after="0" w:line="240" w:lineRule="exact"/>
        <w:ind w:left="40" w:right="0" w:firstLine="720"/>
      </w:pPr>
      <w:r>
        <w:rPr>
          <w:lang w:val="ru-RU" w:eastAsia="ru-RU" w:bidi="ru-RU"/>
          <w:w w:val="100"/>
          <w:spacing w:val="0"/>
          <w:color w:val="000000"/>
          <w:position w:val="0"/>
        </w:rPr>
        <w:t>тел. (4862) 47-53-57, факс (4862)76-44-60</w:t>
        <w:tab/>
      </w:r>
      <w:r>
        <w:rPr>
          <w:rStyle w:val="CharStyle11"/>
        </w:rPr>
        <w:t>e-mail:</w:t>
        <w:tab/>
      </w:r>
      <w:r>
        <w:fldChar w:fldCharType="begin"/>
      </w:r>
      <w:r>
        <w:rPr>
          <w:rStyle w:val="CharStyle11"/>
        </w:rPr>
        <w:instrText> HYPERLINK "mailto:zakupki@r57.nalog.ru" </w:instrText>
      </w:r>
      <w:r>
        <w:fldChar w:fldCharType="separate"/>
      </w:r>
      <w:r>
        <w:rPr>
          <w:rStyle w:val="Hyperlink"/>
        </w:rPr>
        <w:t>zakupki@r57.nalog.ru</w:t>
      </w:r>
      <w:r>
        <w:fldChar w:fldCharType="end"/>
      </w:r>
    </w:p>
    <w:p>
      <w:pPr>
        <w:pStyle w:val="Style3"/>
        <w:widowControl w:val="0"/>
        <w:keepNext w:val="0"/>
        <w:keepLines w:val="0"/>
        <w:shd w:val="clear" w:color="auto" w:fill="auto"/>
        <w:bidi w:val="0"/>
        <w:jc w:val="both"/>
        <w:spacing w:before="0" w:after="0" w:line="200" w:lineRule="exact"/>
        <w:ind w:left="1480" w:right="0" w:firstLine="0"/>
      </w:pP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tabs>
          <w:tab w:leader="none" w:pos="7923" w:val="left"/>
        </w:tabs>
        <w:widowControl w:val="0"/>
        <w:keepNext w:val="0"/>
        <w:keepLines w:val="0"/>
        <w:shd w:val="clear" w:color="auto" w:fill="auto"/>
        <w:bidi w:val="0"/>
        <w:jc w:val="both"/>
        <w:spacing w:before="0" w:after="0" w:line="278" w:lineRule="exact"/>
        <w:ind w:left="2240" w:right="0" w:firstLine="0"/>
      </w:pPr>
      <w:r>
        <w:rPr>
          <w:lang w:val="en-US" w:eastAsia="en-US" w:bidi="en-US"/>
          <w:vertAlign w:val="subscript"/>
          <w:sz w:val="24"/>
          <w:szCs w:val="24"/>
          <w:w w:val="100"/>
          <w:spacing w:val="0"/>
          <w:color w:val="000000"/>
          <w:position w:val="0"/>
        </w:rPr>
        <w:t>№</w:t>
      </w:r>
      <w:r>
        <w:rPr>
          <w:lang w:val="en-US" w:eastAsia="en-US" w:bidi="en-US"/>
          <w:sz w:val="24"/>
          <w:szCs w:val="24"/>
          <w:w w:val="100"/>
          <w:spacing w:val="0"/>
          <w:color w:val="000000"/>
          <w:position w:val="0"/>
        </w:rPr>
        <w:t xml:space="preserve"> </w:t>
      </w:r>
      <w:r>
        <w:rPr>
          <w:rStyle w:val="CharStyle12"/>
        </w:rPr>
        <w:t>/З&amp;'/рЗ</w:t>
      </w:r>
      <w:r>
        <w:rPr>
          <w:rStyle w:val="CharStyle13"/>
          <w:lang w:val="ru-RU" w:eastAsia="ru-RU" w:bidi="ru-RU"/>
        </w:rPr>
        <w:tab/>
      </w:r>
      <w:r>
        <w:rPr>
          <w:lang w:val="ru-RU" w:eastAsia="ru-RU" w:bidi="ru-RU"/>
          <w:sz w:val="24"/>
          <w:szCs w:val="24"/>
          <w:w w:val="100"/>
          <w:spacing w:val="0"/>
          <w:color w:val="000000"/>
          <w:position w:val="0"/>
        </w:rPr>
        <w:t>Оператору ЭТП:</w:t>
      </w:r>
    </w:p>
    <w:p>
      <w:pPr>
        <w:pStyle w:val="Style14"/>
        <w:tabs>
          <w:tab w:leader="none" w:pos="2418" w:val="right"/>
          <w:tab w:leader="none" w:pos="2701" w:val="center"/>
          <w:tab w:leader="none" w:pos="3047" w:val="left"/>
          <w:tab w:leader="none" w:pos="7140" w:val="left"/>
        </w:tabs>
        <w:widowControl w:val="0"/>
        <w:keepNext/>
        <w:keepLines/>
        <w:shd w:val="clear" w:color="auto" w:fill="auto"/>
        <w:bidi w:val="0"/>
        <w:spacing w:before="0" w:after="60"/>
        <w:ind w:left="440" w:right="0" w:firstLine="0"/>
      </w:pPr>
      <w:bookmarkStart w:id="0" w:name="bookmark0"/>
      <w:r>
        <w:rPr>
          <w:rStyle w:val="CharStyle16"/>
        </w:rPr>
        <w:t xml:space="preserve"> </w:t>
      </w:r>
      <w:r>
        <w:rPr>
          <w:rStyle w:val="CharStyle17"/>
        </w:rPr>
        <w:t>^ »—</w:t>
      </w:r>
      <w:r>
        <w:rPr>
          <w:rStyle w:val="CharStyle18"/>
        </w:rPr>
        <w:tab/>
      </w:r>
      <w:r>
        <w:rPr>
          <w:rStyle w:val="CharStyle19"/>
        </w:rPr>
        <w:t>«-</w:t>
      </w:r>
      <w:r>
        <w:rPr>
          <w:rStyle w:val="CharStyle16"/>
        </w:rPr>
        <w:tab/>
        <w:t>—</w:t>
        <w:tab/>
      </w:r>
      <w:r>
        <w:rPr>
          <w:rStyle w:val="CharStyle18"/>
        </w:rPr>
        <w:t>£.</w:t>
      </w:r>
      <w:r>
        <w:rPr>
          <w:rStyle w:val="CharStyle17"/>
        </w:rPr>
        <w:t>/^</w:t>
      </w:r>
      <w:r>
        <w:rPr>
          <w:rStyle w:val="CharStyle16"/>
        </w:rPr>
        <w:t>—</w:t>
      </w:r>
      <w:r>
        <w:rPr>
          <w:lang w:val="ru-RU" w:eastAsia="ru-RU" w:bidi="ru-RU"/>
          <w:sz w:val="24"/>
          <w:szCs w:val="24"/>
          <w:w w:val="100"/>
          <w:spacing w:val="0"/>
          <w:color w:val="000000"/>
          <w:position w:val="0"/>
        </w:rPr>
        <w:tab/>
      </w:r>
      <w:r>
        <w:rPr>
          <w:rStyle w:val="CharStyle20"/>
          <w:vertAlign w:val="subscript"/>
        </w:rPr>
        <w:t>зд0</w:t>
      </w:r>
      <w:r>
        <w:rPr>
          <w:lang w:val="ru-RU" w:eastAsia="ru-RU" w:bidi="ru-RU"/>
          <w:sz w:val="24"/>
          <w:szCs w:val="24"/>
          <w:w w:val="100"/>
          <w:spacing w:val="0"/>
          <w:color w:val="000000"/>
          <w:position w:val="0"/>
        </w:rPr>
        <w:t xml:space="preserve"> «сбербанк-АСТ»</w:t>
      </w:r>
      <w:bookmarkEnd w:id="0"/>
    </w:p>
    <w:p>
      <w:pPr>
        <w:pStyle w:val="Style5"/>
        <w:widowControl w:val="0"/>
        <w:keepNext w:val="0"/>
        <w:keepLines w:val="0"/>
        <w:shd w:val="clear" w:color="auto" w:fill="auto"/>
        <w:bidi w:val="0"/>
        <w:spacing w:before="0" w:after="0" w:line="278" w:lineRule="exact"/>
        <w:ind w:left="0" w:right="40" w:firstLine="0"/>
      </w:pP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framePr w:h="190" w:wrap="around" w:vAnchor="text" w:hAnchor="margin" w:x="2395" w:y="13"/>
        <w:widowControl w:val="0"/>
        <w:keepNext w:val="0"/>
        <w:keepLines w:val="0"/>
        <w:shd w:val="clear" w:color="auto" w:fill="auto"/>
        <w:bidi w:val="0"/>
        <w:jc w:val="left"/>
        <w:spacing w:before="0" w:after="0" w:line="190" w:lineRule="exact"/>
        <w:ind w:left="100" w:right="0" w:firstLine="0"/>
      </w:pPr>
      <w:r>
        <w:rPr>
          <w:rStyle w:val="CharStyle4"/>
          <w:spacing w:val="0"/>
        </w:rPr>
        <w:t>от</w:t>
      </w:r>
    </w:p>
    <w:p>
      <w:pPr>
        <w:pStyle w:val="Style3"/>
        <w:widowControl w:val="0"/>
        <w:keepNext w:val="0"/>
        <w:keepLines w:val="0"/>
        <w:shd w:val="clear" w:color="auto" w:fill="auto"/>
        <w:bidi w:val="0"/>
        <w:jc w:val="both"/>
        <w:spacing w:before="0" w:after="250" w:line="200" w:lineRule="exact"/>
        <w:ind w:left="4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552" w:line="240" w:lineRule="exact"/>
        <w:ind w:left="0" w:right="40" w:firstLine="0"/>
      </w:pPr>
      <w:r>
        <w:rPr>
          <w:lang w:val="ru-RU" w:eastAsia="ru-RU" w:bidi="ru-RU"/>
          <w:sz w:val="24"/>
          <w:szCs w:val="24"/>
          <w:w w:val="100"/>
          <w:spacing w:val="0"/>
          <w:color w:val="000000"/>
          <w:position w:val="0"/>
        </w:rPr>
        <w:t>(Извещение № 0354100000219000076)</w:t>
      </w:r>
    </w:p>
    <w:p>
      <w:pPr>
        <w:pStyle w:val="Style5"/>
        <w:widowControl w:val="0"/>
        <w:keepNext w:val="0"/>
        <w:keepLines w:val="0"/>
        <w:shd w:val="clear" w:color="auto" w:fill="auto"/>
        <w:bidi w:val="0"/>
        <w:jc w:val="left"/>
        <w:spacing w:before="0" w:after="2" w:line="240" w:lineRule="exact"/>
        <w:ind w:left="4400" w:right="0" w:firstLine="0"/>
      </w:pPr>
      <w:r>
        <w:rPr>
          <w:rStyle w:val="CharStyle21"/>
        </w:rPr>
        <w:t>РЕШЕНИЕ</w:t>
      </w:r>
    </w:p>
    <w:p>
      <w:pPr>
        <w:pStyle w:val="Style5"/>
        <w:widowControl w:val="0"/>
        <w:keepNext w:val="0"/>
        <w:keepLines w:val="0"/>
        <w:shd w:val="clear" w:color="auto" w:fill="auto"/>
        <w:bidi w:val="0"/>
        <w:spacing w:before="0" w:after="257" w:line="240" w:lineRule="exact"/>
        <w:ind w:left="0" w:right="260" w:firstLine="0"/>
      </w:pPr>
      <w:r>
        <w:rPr>
          <w:lang w:val="ru-RU" w:eastAsia="ru-RU" w:bidi="ru-RU"/>
          <w:sz w:val="24"/>
          <w:szCs w:val="24"/>
          <w:w w:val="100"/>
          <w:spacing w:val="0"/>
          <w:color w:val="000000"/>
          <w:position w:val="0"/>
        </w:rPr>
        <w:t>по делу № 057/06/54.7-1067/2019 о нарушении законодательства о закупках</w:t>
      </w:r>
    </w:p>
    <w:p>
      <w:pPr>
        <w:pStyle w:val="Style5"/>
        <w:tabs>
          <w:tab w:leader="none" w:pos="8930" w:val="center"/>
          <w:tab w:leader="none" w:pos="9647" w:val="right"/>
        </w:tabs>
        <w:widowControl w:val="0"/>
        <w:keepNext w:val="0"/>
        <w:keepLines w:val="0"/>
        <w:shd w:val="clear" w:color="auto" w:fill="auto"/>
        <w:bidi w:val="0"/>
        <w:jc w:val="both"/>
        <w:spacing w:before="0" w:after="88" w:line="240" w:lineRule="exact"/>
        <w:ind w:left="40" w:right="0" w:firstLine="0"/>
      </w:pPr>
      <w:r>
        <w:rPr>
          <w:lang w:val="ru-RU" w:eastAsia="ru-RU" w:bidi="ru-RU"/>
          <w:sz w:val="24"/>
          <w:szCs w:val="24"/>
          <w:w w:val="100"/>
          <w:spacing w:val="0"/>
          <w:color w:val="000000"/>
          <w:position w:val="0"/>
        </w:rPr>
        <w:t>13 января 2020 года</w:t>
        <w:tab/>
        <w:t>г.</w:t>
        <w:tab/>
        <w:t>Орёл</w:t>
      </w:r>
    </w:p>
    <w:p>
      <w:pPr>
        <w:pStyle w:val="Style5"/>
        <w:widowControl w:val="0"/>
        <w:keepNext w:val="0"/>
        <w:keepLines w:val="0"/>
        <w:shd w:val="clear" w:color="auto" w:fill="auto"/>
        <w:bidi w:val="0"/>
        <w:jc w:val="both"/>
        <w:spacing w:before="0" w:after="0" w:line="283" w:lineRule="exact"/>
        <w:ind w:left="40" w:right="40" w:firstLine="720"/>
      </w:pPr>
      <w:r>
        <w:rPr>
          <w:lang w:val="ru-RU" w:eastAsia="ru-RU" w:bidi="ru-RU"/>
          <w:sz w:val="24"/>
          <w:szCs w:val="24"/>
          <w:w w:val="100"/>
          <w:spacing w:val="0"/>
          <w:color w:val="000000"/>
          <w:position w:val="0"/>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w:t>
      </w:r>
    </w:p>
    <w:p>
      <w:pPr>
        <w:pStyle w:val="Style5"/>
        <w:widowControl w:val="0"/>
        <w:keepNext w:val="0"/>
        <w:keepLines w:val="0"/>
        <w:shd w:val="clear" w:color="auto" w:fill="auto"/>
        <w:bidi w:val="0"/>
        <w:jc w:val="both"/>
        <w:spacing w:before="0" w:after="0" w:line="283" w:lineRule="exact"/>
        <w:ind w:left="40" w:right="40" w:firstLine="720"/>
      </w:pPr>
      <w:r>
        <w:rPr>
          <w:lang w:val="ru-RU" w:eastAsia="ru-RU" w:bidi="ru-RU"/>
          <w:sz w:val="24"/>
          <w:szCs w:val="24"/>
          <w:w w:val="100"/>
          <w:spacing w:val="0"/>
          <w:color w:val="000000"/>
          <w:position w:val="0"/>
        </w:rPr>
        <w:t>в присутствии представителей заказчика: Управления Федеральной налоговой службы по Орловской области (далее - УФНС России по Орловской области, Заказчик) - Полухиной Т.В., Сергеевой Е.Г., Ванюшиной М.Л.,</w:t>
      </w:r>
    </w:p>
    <w:p>
      <w:pPr>
        <w:pStyle w:val="Style5"/>
        <w:widowControl w:val="0"/>
        <w:keepNext w:val="0"/>
        <w:keepLines w:val="0"/>
        <w:shd w:val="clear" w:color="auto" w:fill="auto"/>
        <w:bidi w:val="0"/>
        <w:jc w:val="both"/>
        <w:spacing w:before="0" w:after="0" w:line="283" w:lineRule="exact"/>
        <w:ind w:left="40" w:right="40" w:firstLine="720"/>
      </w:pPr>
      <w:r>
        <w:rPr>
          <w:lang w:val="ru-RU" w:eastAsia="ru-RU" w:bidi="ru-RU"/>
          <w:sz w:val="24"/>
          <w:szCs w:val="24"/>
          <w:w w:val="100"/>
          <w:spacing w:val="0"/>
          <w:color w:val="000000"/>
          <w:position w:val="0"/>
        </w:rPr>
        <w:t>в присутствии представителя ИП Кочко И.И. (далее - Заявитель) - Жоговой Д.Г., Горбатовой С.И.,</w:t>
      </w:r>
    </w:p>
    <w:p>
      <w:pPr>
        <w:pStyle w:val="Style5"/>
        <w:tabs>
          <w:tab w:leader="none" w:pos="4427" w:val="left"/>
        </w:tabs>
        <w:widowControl w:val="0"/>
        <w:keepNext w:val="0"/>
        <w:keepLines w:val="0"/>
        <w:shd w:val="clear" w:color="auto" w:fill="auto"/>
        <w:bidi w:val="0"/>
        <w:jc w:val="both"/>
        <w:spacing w:before="0" w:after="0" w:line="283" w:lineRule="exact"/>
        <w:ind w:left="40" w:right="40" w:firstLine="720"/>
      </w:pPr>
      <w:r>
        <w:rPr>
          <w:lang w:val="ru-RU" w:eastAsia="ru-RU" w:bidi="ru-RU"/>
          <w:sz w:val="24"/>
          <w:szCs w:val="24"/>
          <w:w w:val="100"/>
          <w:spacing w:val="0"/>
          <w:color w:val="000000"/>
          <w:position w:val="0"/>
        </w:rPr>
        <w:t>рассмотрев жалобу ИП Кочко И.И. на действия комиссии Заказчика при рассмотрении вторых частей заявок, подведении итогов открытого конкурса в электронной форме на оказание услуг по комплексному эксплуатационно</w:t>
        <w:softHyphen/>
        <w:t>техническому обслуживанию инженерных систем и оборудования административного здания для размещения ИФНС России по г. Орлу и Межрайонной ИФНС России №</w:t>
        <w:tab/>
        <w:t>8 по Орловской области, извещение №</w:t>
      </w:r>
    </w:p>
    <w:p>
      <w:pPr>
        <w:pStyle w:val="Style5"/>
        <w:widowControl w:val="0"/>
        <w:keepNext w:val="0"/>
        <w:keepLines w:val="0"/>
        <w:shd w:val="clear" w:color="auto" w:fill="auto"/>
        <w:bidi w:val="0"/>
        <w:jc w:val="both"/>
        <w:spacing w:before="0" w:after="0" w:line="283" w:lineRule="exact"/>
        <w:ind w:left="40" w:right="40" w:firstLine="0"/>
      </w:pPr>
      <w:r>
        <w:rPr>
          <w:lang w:val="ru-RU" w:eastAsia="ru-RU" w:bidi="ru-RU"/>
          <w:sz w:val="24"/>
          <w:szCs w:val="24"/>
          <w:w w:val="100"/>
          <w:spacing w:val="0"/>
          <w:color w:val="000000"/>
          <w:position w:val="0"/>
        </w:rPr>
        <w:t>035410000219000076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br w:type="page"/>
        <w:t>муниципальных нужд, утвержденного Приказом ФАС России от 19.11.2014 № 727/14 (далее - Административный регламент),</w:t>
      </w:r>
    </w:p>
    <w:p>
      <w:pPr>
        <w:pStyle w:val="Style5"/>
        <w:widowControl w:val="0"/>
        <w:keepNext w:val="0"/>
        <w:keepLines w:val="0"/>
        <w:shd w:val="clear" w:color="auto" w:fill="auto"/>
        <w:bidi w:val="0"/>
        <w:jc w:val="left"/>
        <w:spacing w:before="0" w:after="0" w:line="283" w:lineRule="exact"/>
        <w:ind w:left="4000" w:right="0" w:firstLine="0"/>
      </w:pPr>
      <w:r>
        <w:rPr>
          <w:rStyle w:val="CharStyle21"/>
        </w:rPr>
        <w:t>УСТАНОВИЛА:</w:t>
      </w:r>
    </w:p>
    <w:p>
      <w:pPr>
        <w:pStyle w:val="Style5"/>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В жалобе Заявитель указал, что комиссией Заказчика при рассмотрении вторых частей заявок, подведении итогов открытого конкурса допущены следующие нарушения:</w:t>
      </w:r>
    </w:p>
    <w:p>
      <w:pPr>
        <w:pStyle w:val="Style5"/>
        <w:numPr>
          <w:ilvl w:val="0"/>
          <w:numId w:val="1"/>
        </w:numPr>
        <w:widowControl w:val="0"/>
        <w:keepNext w:val="0"/>
        <w:keepLines w:val="0"/>
        <w:shd w:val="clear" w:color="auto" w:fill="auto"/>
        <w:bidi w:val="0"/>
        <w:jc w:val="both"/>
        <w:spacing w:before="0" w:after="0" w:line="278" w:lineRule="exact"/>
        <w:ind w:left="40" w:right="20" w:firstLine="720"/>
      </w:pPr>
      <w:r>
        <w:rPr>
          <w:lang w:val="ru-RU" w:eastAsia="ru-RU" w:bidi="ru-RU"/>
          <w:sz w:val="24"/>
          <w:szCs w:val="24"/>
          <w:w w:val="100"/>
          <w:spacing w:val="0"/>
          <w:color w:val="000000"/>
          <w:position w:val="0"/>
        </w:rPr>
        <w:t xml:space="preserve"> нарушен порядок рассмотрения и оценки второй части заявки Заявителя на участие в Конкурсе;</w:t>
      </w:r>
    </w:p>
    <w:p>
      <w:pPr>
        <w:pStyle w:val="Style5"/>
        <w:numPr>
          <w:ilvl w:val="0"/>
          <w:numId w:val="1"/>
        </w:numPr>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 xml:space="preserve"> протокол рассмотрения и оценки вторых частей заявок на участие в Конкурсе не содержит обязательных сведений.</w:t>
      </w:r>
    </w:p>
    <w:p>
      <w:pPr>
        <w:pStyle w:val="Style5"/>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Представители Заказчика не согласны с доводами жалобы и считают, что действия Заказчика соответствуют требованиям Закона.</w:t>
      </w:r>
    </w:p>
    <w:p>
      <w:pPr>
        <w:pStyle w:val="Style5"/>
        <w:widowControl w:val="0"/>
        <w:keepNext w:val="0"/>
        <w:keepLines w:val="0"/>
        <w:shd w:val="clear" w:color="auto" w:fill="auto"/>
        <w:bidi w:val="0"/>
        <w:jc w:val="both"/>
        <w:spacing w:before="0" w:after="0" w:line="283" w:lineRule="exact"/>
        <w:ind w:left="40" w:right="0" w:firstLine="720"/>
      </w:pPr>
      <w:r>
        <w:rPr>
          <w:lang w:val="ru-RU" w:eastAsia="ru-RU" w:bidi="ru-RU"/>
          <w:sz w:val="24"/>
          <w:szCs w:val="24"/>
          <w:w w:val="100"/>
          <w:spacing w:val="0"/>
          <w:color w:val="000000"/>
          <w:position w:val="0"/>
        </w:rPr>
        <w:t>В результате рассмотрения жалобы Комиссия установила следующее.</w:t>
      </w:r>
    </w:p>
    <w:p>
      <w:pPr>
        <w:pStyle w:val="Style5"/>
        <w:numPr>
          <w:ilvl w:val="0"/>
          <w:numId w:val="3"/>
        </w:numPr>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- 26.11.2019;</w:t>
      </w:r>
    </w:p>
    <w:p>
      <w:pPr>
        <w:pStyle w:val="Style5"/>
        <w:numPr>
          <w:ilvl w:val="0"/>
          <w:numId w:val="5"/>
        </w:numPr>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 xml:space="preserve"> способ определения поставщика (подрядчика, исполнителя) - открытый конкурс в электронной форме;</w:t>
      </w:r>
    </w:p>
    <w:p>
      <w:pPr>
        <w:pStyle w:val="Style5"/>
        <w:numPr>
          <w:ilvl w:val="0"/>
          <w:numId w:val="5"/>
        </w:numPr>
        <w:widowControl w:val="0"/>
        <w:keepNext w:val="0"/>
        <w:keepLines w:val="0"/>
        <w:shd w:val="clear" w:color="auto" w:fill="auto"/>
        <w:bidi w:val="0"/>
        <w:jc w:val="both"/>
        <w:spacing w:before="0" w:after="0" w:line="283" w:lineRule="exact"/>
        <w:ind w:left="40" w:right="0" w:firstLine="720"/>
      </w:pPr>
      <w:r>
        <w:rPr>
          <w:lang w:val="ru-RU" w:eastAsia="ru-RU" w:bidi="ru-RU"/>
          <w:sz w:val="24"/>
          <w:szCs w:val="24"/>
          <w:w w:val="100"/>
          <w:spacing w:val="0"/>
          <w:color w:val="000000"/>
          <w:position w:val="0"/>
        </w:rPr>
        <w:t xml:space="preserve"> начальная (максимальная) цена контракта - 4 813 000,00 руб.;</w:t>
      </w:r>
    </w:p>
    <w:p>
      <w:pPr>
        <w:pStyle w:val="Style5"/>
        <w:numPr>
          <w:ilvl w:val="0"/>
          <w:numId w:val="5"/>
        </w:numPr>
        <w:widowControl w:val="0"/>
        <w:keepNext w:val="0"/>
        <w:keepLines w:val="0"/>
        <w:shd w:val="clear" w:color="auto" w:fill="auto"/>
        <w:bidi w:val="0"/>
        <w:jc w:val="both"/>
        <w:spacing w:before="0" w:after="0" w:line="283" w:lineRule="exact"/>
        <w:ind w:left="40" w:right="20" w:firstLine="720"/>
      </w:pPr>
      <w:r>
        <w:rPr>
          <w:lang w:val="ru-RU" w:eastAsia="ru-RU" w:bidi="ru-RU"/>
          <w:sz w:val="24"/>
          <w:szCs w:val="24"/>
          <w:w w:val="100"/>
          <w:spacing w:val="0"/>
          <w:color w:val="000000"/>
          <w:position w:val="0"/>
        </w:rPr>
        <w:t xml:space="preserve"> на участие в Конкурсе подано две заявки, обе заявки допущены к участию в Конкурсе;</w:t>
      </w:r>
    </w:p>
    <w:p>
      <w:pPr>
        <w:pStyle w:val="Style5"/>
        <w:numPr>
          <w:ilvl w:val="0"/>
          <w:numId w:val="5"/>
        </w:numPr>
        <w:widowControl w:val="0"/>
        <w:keepNext w:val="0"/>
        <w:keepLines w:val="0"/>
        <w:shd w:val="clear" w:color="auto" w:fill="auto"/>
        <w:bidi w:val="0"/>
        <w:jc w:val="both"/>
        <w:spacing w:before="0" w:after="0" w:line="283" w:lineRule="exact"/>
        <w:ind w:left="40" w:right="0" w:firstLine="720"/>
      </w:pPr>
      <w:r>
        <w:rPr>
          <w:lang w:val="ru-RU" w:eastAsia="ru-RU" w:bidi="ru-RU"/>
          <w:sz w:val="24"/>
          <w:szCs w:val="24"/>
          <w:w w:val="100"/>
          <w:spacing w:val="0"/>
          <w:color w:val="000000"/>
          <w:position w:val="0"/>
        </w:rPr>
        <w:t xml:space="preserve"> дата рассмотрения и оценки первых частей заявок - 19.12.2019;</w:t>
      </w:r>
    </w:p>
    <w:p>
      <w:pPr>
        <w:pStyle w:val="Style5"/>
        <w:numPr>
          <w:ilvl w:val="0"/>
          <w:numId w:val="5"/>
        </w:numPr>
        <w:widowControl w:val="0"/>
        <w:keepNext w:val="0"/>
        <w:keepLines w:val="0"/>
        <w:shd w:val="clear" w:color="auto" w:fill="auto"/>
        <w:bidi w:val="0"/>
        <w:jc w:val="both"/>
        <w:spacing w:before="0" w:after="0" w:line="283" w:lineRule="exact"/>
        <w:ind w:left="40" w:right="0" w:firstLine="720"/>
      </w:pPr>
      <w:r>
        <w:rPr>
          <w:lang w:val="ru-RU" w:eastAsia="ru-RU" w:bidi="ru-RU"/>
          <w:sz w:val="24"/>
          <w:szCs w:val="24"/>
          <w:w w:val="100"/>
          <w:spacing w:val="0"/>
          <w:color w:val="000000"/>
          <w:position w:val="0"/>
        </w:rPr>
        <w:t xml:space="preserve"> дата подачи окончательных предложений - 23.12.2019;</w:t>
      </w:r>
    </w:p>
    <w:p>
      <w:pPr>
        <w:pStyle w:val="Style5"/>
        <w:numPr>
          <w:ilvl w:val="0"/>
          <w:numId w:val="5"/>
        </w:numPr>
        <w:widowControl w:val="0"/>
        <w:keepNext w:val="0"/>
        <w:keepLines w:val="0"/>
        <w:shd w:val="clear" w:color="auto" w:fill="auto"/>
        <w:bidi w:val="0"/>
        <w:jc w:val="both"/>
        <w:spacing w:before="0" w:after="236" w:line="283" w:lineRule="exact"/>
        <w:ind w:left="40" w:right="0" w:firstLine="720"/>
      </w:pPr>
      <w:r>
        <w:rPr>
          <w:lang w:val="ru-RU" w:eastAsia="ru-RU" w:bidi="ru-RU"/>
          <w:sz w:val="24"/>
          <w:szCs w:val="24"/>
          <w:w w:val="100"/>
          <w:spacing w:val="0"/>
          <w:color w:val="000000"/>
          <w:position w:val="0"/>
        </w:rPr>
        <w:t xml:space="preserve"> дата рассмотрения и оценки вторых частей заявок - 24.12.2019.</w:t>
      </w:r>
    </w:p>
    <w:p>
      <w:pPr>
        <w:pStyle w:val="Style5"/>
        <w:numPr>
          <w:ilvl w:val="0"/>
          <w:numId w:val="3"/>
        </w:numPr>
        <w:widowControl w:val="0"/>
        <w:keepNext w:val="0"/>
        <w:keepLines w:val="0"/>
        <w:shd w:val="clear" w:color="auto" w:fill="auto"/>
        <w:bidi w:val="0"/>
        <w:jc w:val="both"/>
        <w:spacing w:before="0" w:after="0" w:line="288" w:lineRule="exact"/>
        <w:ind w:left="40" w:right="20" w:firstLine="720"/>
      </w:pPr>
      <w:r>
        <w:rPr>
          <w:lang w:val="ru-RU" w:eastAsia="ru-RU" w:bidi="ru-RU"/>
          <w:sz w:val="24"/>
          <w:szCs w:val="24"/>
          <w:w w:val="100"/>
          <w:spacing w:val="0"/>
          <w:color w:val="000000"/>
          <w:position w:val="0"/>
        </w:rPr>
        <w:t xml:space="preserve"> До начала рассмотрения жалобы но существу Заявителем было подано ходатайство об ознакомлении с материалами дела, в том числе с заявкой второго участника Конкурса.</w:t>
      </w:r>
    </w:p>
    <w:p>
      <w:pPr>
        <w:pStyle w:val="Style5"/>
        <w:widowControl w:val="0"/>
        <w:keepNext w:val="0"/>
        <w:keepLines w:val="0"/>
        <w:shd w:val="clear" w:color="auto" w:fill="auto"/>
        <w:bidi w:val="0"/>
        <w:jc w:val="both"/>
        <w:spacing w:before="0" w:after="0" w:line="288" w:lineRule="exact"/>
        <w:ind w:left="40" w:right="20" w:firstLine="720"/>
      </w:pPr>
      <w:r>
        <w:rPr>
          <w:lang w:val="ru-RU" w:eastAsia="ru-RU" w:bidi="ru-RU"/>
          <w:sz w:val="24"/>
          <w:szCs w:val="24"/>
          <w:w w:val="100"/>
          <w:spacing w:val="0"/>
          <w:color w:val="000000"/>
          <w:position w:val="0"/>
        </w:rPr>
        <w:t>Комиссия Орловского У ФАС России рассмотрела указанное ходатайство и отмечет, что Законом, а также Административным регламентом не предусмотрено право Заявителя знакомиться с заявками других участников закупки.</w:t>
      </w:r>
    </w:p>
    <w:p>
      <w:pPr>
        <w:pStyle w:val="Style5"/>
        <w:widowControl w:val="0"/>
        <w:keepNext w:val="0"/>
        <w:keepLines w:val="0"/>
        <w:shd w:val="clear" w:color="auto" w:fill="auto"/>
        <w:bidi w:val="0"/>
        <w:jc w:val="both"/>
        <w:spacing w:before="0" w:after="0" w:line="264" w:lineRule="exact"/>
        <w:ind w:left="40" w:right="20" w:firstLine="720"/>
      </w:pPr>
      <w:r>
        <w:rPr>
          <w:lang w:val="ru-RU" w:eastAsia="ru-RU" w:bidi="ru-RU"/>
          <w:sz w:val="24"/>
          <w:szCs w:val="24"/>
          <w:w w:val="100"/>
          <w:spacing w:val="0"/>
          <w:color w:val="000000"/>
          <w:position w:val="0"/>
        </w:rPr>
        <w:t>Кроме того, информация, указанная в заявке участника закупки, содержит персональные данные, а в Управлении и у Заказчика отсутствует согласие на их распространение.</w:t>
      </w:r>
    </w:p>
    <w:p>
      <w:pPr>
        <w:pStyle w:val="Style5"/>
        <w:widowControl w:val="0"/>
        <w:keepNext w:val="0"/>
        <w:keepLines w:val="0"/>
        <w:shd w:val="clear" w:color="auto" w:fill="auto"/>
        <w:bidi w:val="0"/>
        <w:jc w:val="both"/>
        <w:spacing w:before="0" w:after="98" w:line="288" w:lineRule="exact"/>
        <w:ind w:left="40" w:right="20" w:firstLine="720"/>
      </w:pPr>
      <w:r>
        <w:rPr>
          <w:lang w:val="ru-RU" w:eastAsia="ru-RU" w:bidi="ru-RU"/>
          <w:sz w:val="24"/>
          <w:szCs w:val="24"/>
          <w:w w:val="100"/>
          <w:spacing w:val="0"/>
          <w:color w:val="000000"/>
          <w:position w:val="0"/>
        </w:rPr>
        <w:t>На основании изложенного ходатайство Заявителя, в части ознакомления с заявкой второго участника Конкурса, не подлежит удовлетворению.</w:t>
      </w:r>
    </w:p>
    <w:p>
      <w:pPr>
        <w:pStyle w:val="Style5"/>
        <w:numPr>
          <w:ilvl w:val="0"/>
          <w:numId w:val="3"/>
        </w:numPr>
        <w:widowControl w:val="0"/>
        <w:keepNext w:val="0"/>
        <w:keepLines w:val="0"/>
        <w:shd w:val="clear" w:color="auto" w:fill="auto"/>
        <w:bidi w:val="0"/>
        <w:jc w:val="both"/>
        <w:spacing w:before="0" w:after="0" w:line="240" w:lineRule="exact"/>
        <w:ind w:left="40" w:right="0" w:firstLine="720"/>
      </w:pPr>
      <w:r>
        <w:rPr>
          <w:lang w:val="ru-RU" w:eastAsia="ru-RU" w:bidi="ru-RU"/>
          <w:sz w:val="24"/>
          <w:szCs w:val="24"/>
          <w:w w:val="100"/>
          <w:spacing w:val="0"/>
          <w:color w:val="000000"/>
          <w:position w:val="0"/>
        </w:rPr>
        <w:t xml:space="preserve"> По доводам, изложенным в жалобе:</w:t>
      </w:r>
    </w:p>
    <w:p>
      <w:pPr>
        <w:pStyle w:val="Style5"/>
        <w:numPr>
          <w:ilvl w:val="1"/>
          <w:numId w:val="3"/>
        </w:numPr>
        <w:tabs>
          <w:tab w:leader="none" w:pos="1365" w:val="left"/>
        </w:tabs>
        <w:widowControl w:val="0"/>
        <w:keepNext w:val="0"/>
        <w:keepLines w:val="0"/>
        <w:shd w:val="clear" w:color="auto" w:fill="auto"/>
        <w:bidi w:val="0"/>
        <w:jc w:val="both"/>
        <w:spacing w:before="0" w:after="0" w:line="278" w:lineRule="exact"/>
        <w:ind w:left="40" w:right="20" w:firstLine="720"/>
      </w:pPr>
      <w:r>
        <w:rPr>
          <w:lang w:val="ru-RU" w:eastAsia="ru-RU" w:bidi="ru-RU"/>
          <w:sz w:val="24"/>
          <w:szCs w:val="24"/>
          <w:w w:val="100"/>
          <w:spacing w:val="0"/>
          <w:color w:val="000000"/>
          <w:position w:val="0"/>
        </w:rPr>
        <w:t>Согласно пункту части 1 статьи 32 Закона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7"/>
        </w:numPr>
        <w:widowControl w:val="0"/>
        <w:keepNext w:val="0"/>
        <w:keepLines w:val="0"/>
        <w:shd w:val="clear" w:color="auto" w:fill="auto"/>
        <w:bidi w:val="0"/>
        <w:jc w:val="both"/>
        <w:spacing w:before="0" w:after="0" w:line="278" w:lineRule="exact"/>
        <w:ind w:left="40" w:right="0" w:firstLine="720"/>
      </w:pPr>
      <w:r>
        <w:rPr>
          <w:lang w:val="ru-RU" w:eastAsia="ru-RU" w:bidi="ru-RU"/>
          <w:sz w:val="24"/>
          <w:szCs w:val="24"/>
          <w:w w:val="100"/>
          <w:spacing w:val="0"/>
          <w:color w:val="000000"/>
          <w:position w:val="0"/>
        </w:rPr>
        <w:t xml:space="preserve"> цена контракта, сумма цен единиц товара, работы, услуги;</w:t>
      </w:r>
    </w:p>
    <w:p>
      <w:pPr>
        <w:pStyle w:val="Style5"/>
        <w:numPr>
          <w:ilvl w:val="0"/>
          <w:numId w:val="7"/>
        </w:numPr>
        <w:widowControl w:val="0"/>
        <w:keepNext w:val="0"/>
        <w:keepLines w:val="0"/>
        <w:shd w:val="clear" w:color="auto" w:fill="auto"/>
        <w:bidi w:val="0"/>
        <w:jc w:val="both"/>
        <w:spacing w:before="0" w:after="0" w:line="278" w:lineRule="exact"/>
        <w:ind w:left="40" w:right="0" w:firstLine="72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w:t>
      </w:r>
    </w:p>
    <w:p>
      <w:pPr>
        <w:pStyle w:val="Style5"/>
        <w:widowControl w:val="0"/>
        <w:keepNext w:val="0"/>
        <w:keepLines w:val="0"/>
        <w:shd w:val="clear" w:color="auto" w:fill="auto"/>
        <w:bidi w:val="0"/>
        <w:jc w:val="both"/>
        <w:spacing w:before="0" w:after="0" w:line="278" w:lineRule="exact"/>
        <w:ind w:left="40" w:right="0" w:firstLine="0"/>
      </w:pPr>
      <w:r>
        <w:rPr>
          <w:lang w:val="ru-RU" w:eastAsia="ru-RU" w:bidi="ru-RU"/>
          <w:sz w:val="24"/>
          <w:szCs w:val="24"/>
          <w:w w:val="100"/>
          <w:spacing w:val="0"/>
          <w:color w:val="000000"/>
          <w:position w:val="0"/>
        </w:rPr>
        <w:t>работ;</w:t>
      </w:r>
    </w:p>
    <w:p>
      <w:pPr>
        <w:pStyle w:val="Style5"/>
        <w:numPr>
          <w:ilvl w:val="0"/>
          <w:numId w:val="7"/>
        </w:numPr>
        <w:widowControl w:val="0"/>
        <w:keepNext w:val="0"/>
        <w:keepLines w:val="0"/>
        <w:shd w:val="clear" w:color="auto" w:fill="auto"/>
        <w:bidi w:val="0"/>
        <w:jc w:val="both"/>
        <w:spacing w:before="0" w:after="0" w:line="278" w:lineRule="exact"/>
        <w:ind w:left="40" w:right="20" w:firstLine="72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w:t>
      </w:r>
      <w:r>
        <w:rPr>
          <w:rStyle w:val="CharStyle8"/>
        </w:rPr>
        <w:t>закупки;</w:t>
      </w:r>
    </w:p>
    <w:p>
      <w:pPr>
        <w:pStyle w:val="Style5"/>
        <w:numPr>
          <w:ilvl w:val="0"/>
          <w:numId w:val="7"/>
        </w:numPr>
        <w:widowControl w:val="0"/>
        <w:keepNext w:val="0"/>
        <w:keepLines w:val="0"/>
        <w:shd w:val="clear" w:color="auto" w:fill="auto"/>
        <w:bidi w:val="0"/>
        <w:jc w:val="both"/>
        <w:spacing w:before="0" w:after="0" w:line="288" w:lineRule="exact"/>
        <w:ind w:left="40" w:right="2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частью 6 статьи 106 Закона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основании вышеизложенного довод жалобы Заявителя в части обжалования результатов оценки его заявки на участие в Конкурсе оставлен Комиссией Орловского УФАС России без рассмотрения.</w:t>
      </w:r>
    </w:p>
    <w:p>
      <w:pPr>
        <w:pStyle w:val="Style5"/>
        <w:widowControl w:val="0"/>
        <w:keepNext w:val="0"/>
        <w:keepLines w:val="0"/>
        <w:shd w:val="clear" w:color="auto" w:fill="auto"/>
        <w:bidi w:val="0"/>
        <w:jc w:val="both"/>
        <w:spacing w:before="0" w:after="68"/>
        <w:ind w:left="20" w:right="20" w:firstLine="720"/>
      </w:pPr>
      <w:r>
        <w:rPr>
          <w:lang w:val="ru-RU" w:eastAsia="ru-RU" w:bidi="ru-RU"/>
          <w:sz w:val="24"/>
          <w:szCs w:val="24"/>
          <w:w w:val="100"/>
          <w:spacing w:val="0"/>
          <w:color w:val="000000"/>
          <w:position w:val="0"/>
        </w:rPr>
        <w:t>При этом Комиссия отмечет, что Заявитель вправе обжаловать вышеуказанные действия комиссии Заказчика в судебном порядке.</w:t>
      </w:r>
    </w:p>
    <w:p>
      <w:pPr>
        <w:pStyle w:val="Style5"/>
        <w:numPr>
          <w:ilvl w:val="1"/>
          <w:numId w:val="3"/>
        </w:numPr>
        <w:tabs>
          <w:tab w:leader="none" w:pos="1393" w:val="left"/>
        </w:tabs>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Частью 3 статьи 7 Закона предусмотрено, что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5"/>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В соответствии с частью 7 статьи 54.7 Закона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pPr>
        <w:pStyle w:val="Style5"/>
        <w:numPr>
          <w:ilvl w:val="0"/>
          <w:numId w:val="9"/>
        </w:numPr>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 xml:space="preserve"> о месте, дате, времени рассмотрения и оценки вторых частей заявок на участие в открытом конкурсе в электронной форме;</w:t>
      </w:r>
    </w:p>
    <w:p>
      <w:pPr>
        <w:pStyle w:val="Style5"/>
        <w:numPr>
          <w:ilvl w:val="0"/>
          <w:numId w:val="9"/>
        </w:numPr>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 xml:space="preserve"> об участниках открытого конкурса в электронной форме, заявки которых на участие в открытом конкурсе в электронной форме были рассмотрены;</w:t>
      </w:r>
    </w:p>
    <w:p>
      <w:pPr>
        <w:pStyle w:val="Style5"/>
        <w:numPr>
          <w:ilvl w:val="0"/>
          <w:numId w:val="9"/>
        </w:numPr>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 xml:space="preserve">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pPr>
        <w:pStyle w:val="Style5"/>
        <w:numPr>
          <w:ilvl w:val="0"/>
          <w:numId w:val="9"/>
        </w:numPr>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 xml:space="preserve">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pPr>
        <w:pStyle w:val="Style5"/>
        <w:numPr>
          <w:ilvl w:val="0"/>
          <w:numId w:val="9"/>
        </w:numPr>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 xml:space="preserve">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pPr>
        <w:pStyle w:val="Style5"/>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В Протоколе заседания единой комиссии по рассмотрению и оценке вторых частей заявок на участие в открытом конкурсе в электронной форме № 02/02К/2019 от 24 декабря 2019 года содержится следующая информация:</w:t>
      </w:r>
    </w:p>
    <w:p>
      <w:pPr>
        <w:pStyle w:val="Style5"/>
        <w:numPr>
          <w:ilvl w:val="0"/>
          <w:numId w:val="11"/>
        </w:numPr>
        <w:widowControl w:val="0"/>
        <w:keepNext w:val="0"/>
        <w:keepLines w:val="0"/>
        <w:shd w:val="clear" w:color="auto" w:fill="auto"/>
        <w:bidi w:val="0"/>
        <w:jc w:val="both"/>
        <w:spacing w:before="0" w:after="60" w:line="283" w:lineRule="exact"/>
        <w:ind w:left="20" w:right="20" w:firstLine="720"/>
      </w:pPr>
      <w:r>
        <w:rPr>
          <w:lang w:val="ru-RU" w:eastAsia="ru-RU" w:bidi="ru-RU"/>
          <w:sz w:val="24"/>
          <w:szCs w:val="24"/>
          <w:w w:val="100"/>
          <w:spacing w:val="0"/>
          <w:color w:val="000000"/>
          <w:position w:val="0"/>
        </w:rPr>
        <w:t xml:space="preserve"> о месте, дате, времени рассмотрения и оценки вторых частей заявок на участие в открытом конкурсе в электронной форме - Рассмотрение и оценка вторых частей заявок на участие в открытом конкурсе в электронной форме проведено 24 декабря 2019 года в 11:00 (по местному времени) по адресу: </w:t>
      </w:r>
      <w:r>
        <w:rPr>
          <w:rStyle w:val="CharStyle22"/>
        </w:rPr>
        <w:t>г. Орел, пл. Мира, 7а,</w:t>
      </w:r>
      <w:r>
        <w:rPr>
          <w:lang w:val="ru-RU" w:eastAsia="ru-RU" w:bidi="ru-RU"/>
          <w:sz w:val="24"/>
          <w:szCs w:val="24"/>
          <w:w w:val="100"/>
          <w:spacing w:val="0"/>
          <w:color w:val="000000"/>
          <w:position w:val="0"/>
        </w:rPr>
        <w:t xml:space="preserve"> </w:t>
      </w:r>
      <w:r>
        <w:rPr>
          <w:rStyle w:val="CharStyle22"/>
        </w:rPr>
        <w:t>каб. 318.</w:t>
      </w:r>
    </w:p>
    <w:p>
      <w:pPr>
        <w:pStyle w:val="Style5"/>
        <w:numPr>
          <w:ilvl w:val="0"/>
          <w:numId w:val="11"/>
        </w:numPr>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 xml:space="preserve"> об участниках открытого конкурса в электронной форме, заявки которых на участие в открытом конкурсе в электронной форме были рассмотрены:</w:t>
      </w:r>
    </w:p>
    <w:tbl>
      <w:tblPr>
        <w:tblOverlap w:val="never"/>
        <w:tblLayout w:type="fixed"/>
        <w:jc w:val="center"/>
      </w:tblPr>
      <w:tblGrid>
        <w:gridCol w:w="816"/>
        <w:gridCol w:w="8822"/>
      </w:tblGrid>
      <w:tr>
        <w:trPr>
          <w:trHeight w:val="317" w:hRule="exact"/>
        </w:trPr>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 п/п</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Идентификационный номер заявки</w:t>
            </w:r>
          </w:p>
        </w:tc>
      </w:tr>
      <w:tr>
        <w:trPr>
          <w:trHeight w:val="514" w:hRule="exact"/>
        </w:trPr>
        <w:tc>
          <w:tcPr>
            <w:shd w:val="clear" w:color="auto" w:fill="FFFFFF"/>
            <w:tcBorders>
              <w:left w:val="single" w:sz="4"/>
              <w:top w:val="single" w:sz="4"/>
            </w:tcBorders>
            <w:vAlign w:val="center"/>
          </w:tcPr>
          <w:p>
            <w:pPr>
              <w:pStyle w:val="Style5"/>
              <w:framePr w:w="963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4"/>
              </w:rPr>
              <w:t>1</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24"/>
              </w:rPr>
              <w:t>№67</w:t>
            </w:r>
          </w:p>
          <w:p>
            <w:pPr>
              <w:pStyle w:val="Style5"/>
              <w:framePr w:w="9638"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5"/>
              </w:rPr>
              <w:t>Индивидуальный предприниматель Михайловский Дмитрий Витальевич</w:t>
            </w:r>
          </w:p>
        </w:tc>
      </w:tr>
      <w:tr>
        <w:trPr>
          <w:trHeight w:val="533" w:hRule="exact"/>
        </w:trPr>
        <w:tc>
          <w:tcPr>
            <w:shd w:val="clear" w:color="auto" w:fill="FFFFFF"/>
            <w:tcBorders>
              <w:left w:val="single" w:sz="4"/>
              <w:top w:val="single" w:sz="4"/>
              <w:bottom w:val="single" w:sz="4"/>
            </w:tcBorders>
            <w:vAlign w:val="center"/>
          </w:tcPr>
          <w:p>
            <w:pPr>
              <w:pStyle w:val="Style5"/>
              <w:framePr w:w="963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2</w:t>
            </w:r>
          </w:p>
        </w:tc>
        <w:tc>
          <w:tcPr>
            <w:shd w:val="clear" w:color="auto" w:fill="FFFFFF"/>
            <w:tcBorders>
              <w:left w:val="single" w:sz="4"/>
              <w:right w:val="single" w:sz="4"/>
              <w:top w:val="single" w:sz="4"/>
              <w:bottom w:val="single" w:sz="4"/>
            </w:tcBorders>
            <w:vAlign w:val="bottom"/>
          </w:tcPr>
          <w:p>
            <w:pPr>
              <w:pStyle w:val="Style5"/>
              <w:framePr w:w="9638"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24"/>
              </w:rPr>
              <w:t>№45</w:t>
            </w:r>
          </w:p>
          <w:p>
            <w:pPr>
              <w:pStyle w:val="Style5"/>
              <w:framePr w:w="9638"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5"/>
              </w:rPr>
              <w:t>Индивидуальный предприниматель Кочко Иван Иванович</w:t>
            </w:r>
          </w:p>
        </w:tc>
      </w:tr>
    </w:tbl>
    <w:p>
      <w:pPr>
        <w:widowControl w:val="0"/>
        <w:rPr>
          <w:sz w:val="2"/>
          <w:szCs w:val="2"/>
        </w:rPr>
      </w:pPr>
    </w:p>
    <w:p>
      <w:pPr>
        <w:pStyle w:val="Style5"/>
        <w:numPr>
          <w:ilvl w:val="0"/>
          <w:numId w:val="11"/>
        </w:numPr>
        <w:tabs>
          <w:tab w:leader="none" w:pos="1334" w:val="left"/>
        </w:tabs>
        <w:widowControl w:val="0"/>
        <w:keepNext w:val="0"/>
        <w:keepLines w:val="0"/>
        <w:shd w:val="clear" w:color="auto" w:fill="auto"/>
        <w:bidi w:val="0"/>
        <w:jc w:val="both"/>
        <w:spacing w:before="281" w:after="62" w:line="288" w:lineRule="exact"/>
        <w:ind w:left="280" w:right="260" w:firstLine="700"/>
      </w:pPr>
      <w:r>
        <w:rPr>
          <w:lang w:val="ru-RU" w:eastAsia="ru-RU" w:bidi="ru-RU"/>
          <w:sz w:val="24"/>
          <w:szCs w:val="24"/>
          <w:w w:val="100"/>
          <w:spacing w:val="0"/>
          <w:color w:val="000000"/>
          <w:position w:val="0"/>
        </w:rPr>
        <w:t>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tbl>
      <w:tblPr>
        <w:tblOverlap w:val="never"/>
        <w:tblLayout w:type="fixed"/>
        <w:jc w:val="center"/>
      </w:tblPr>
      <w:tblGrid>
        <w:gridCol w:w="821"/>
        <w:gridCol w:w="1709"/>
        <w:gridCol w:w="1709"/>
        <w:gridCol w:w="5405"/>
      </w:tblGrid>
      <w:tr>
        <w:trPr>
          <w:trHeight w:val="494" w:hRule="exact"/>
        </w:trPr>
        <w:tc>
          <w:tcPr>
            <w:shd w:val="clear" w:color="auto" w:fill="FFFFFF"/>
            <w:tcBorders>
              <w:left w:val="single" w:sz="4"/>
              <w:top w:val="single" w:sz="4"/>
            </w:tcBorders>
            <w:vAlign w:val="center"/>
          </w:tcPr>
          <w:p>
            <w:pPr>
              <w:pStyle w:val="Style5"/>
              <w:framePr w:w="96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 п/п</w:t>
            </w:r>
          </w:p>
        </w:tc>
        <w:tc>
          <w:tcPr>
            <w:shd w:val="clear" w:color="auto" w:fill="FFFFFF"/>
            <w:tcBorders>
              <w:left w:val="single" w:sz="4"/>
              <w:top w:val="single" w:sz="4"/>
            </w:tcBorders>
            <w:vAlign w:val="bottom"/>
          </w:tcPr>
          <w:p>
            <w:pPr>
              <w:pStyle w:val="Style5"/>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6"/>
              </w:rPr>
              <w:t>Идентификацией ный номер заявки</w:t>
            </w:r>
          </w:p>
        </w:tc>
        <w:tc>
          <w:tcPr>
            <w:shd w:val="clear" w:color="auto" w:fill="FFFFFF"/>
            <w:tcBorders>
              <w:left w:val="single" w:sz="4"/>
              <w:top w:val="single" w:sz="4"/>
            </w:tcBorders>
            <w:vAlign w:val="center"/>
          </w:tcPr>
          <w:p>
            <w:pPr>
              <w:pStyle w:val="Style5"/>
              <w:framePr w:w="96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Решение</w:t>
            </w:r>
          </w:p>
        </w:tc>
        <w:tc>
          <w:tcPr>
            <w:shd w:val="clear" w:color="auto" w:fill="FFFFFF"/>
            <w:tcBorders>
              <w:left w:val="single" w:sz="4"/>
              <w:right w:val="single" w:sz="4"/>
              <w:top w:val="single" w:sz="4"/>
            </w:tcBorders>
            <w:vAlign w:val="center"/>
          </w:tcPr>
          <w:p>
            <w:pPr>
              <w:pStyle w:val="Style5"/>
              <w:framePr w:w="96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Обоснование решения</w:t>
            </w:r>
          </w:p>
        </w:tc>
      </w:tr>
      <w:tr>
        <w:trPr>
          <w:trHeight w:val="1354" w:hRule="exact"/>
        </w:trPr>
        <w:tc>
          <w:tcPr>
            <w:shd w:val="clear" w:color="auto" w:fill="FFFFFF"/>
            <w:tcBorders>
              <w:left w:val="single" w:sz="4"/>
              <w:top w:val="single" w:sz="4"/>
            </w:tcBorders>
            <w:vAlign w:val="center"/>
          </w:tcPr>
          <w:p>
            <w:pPr>
              <w:pStyle w:val="Style5"/>
              <w:framePr w:w="964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1</w:t>
            </w:r>
          </w:p>
        </w:tc>
        <w:tc>
          <w:tcPr>
            <w:shd w:val="clear" w:color="auto" w:fill="FFFFFF"/>
            <w:tcBorders>
              <w:left w:val="single" w:sz="4"/>
              <w:top w:val="single" w:sz="4"/>
            </w:tcBorders>
            <w:vAlign w:val="bottom"/>
          </w:tcPr>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№67</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Индивидуальный</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предприниматель</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Михайловский</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Дмитрий</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Витальевич</w:t>
            </w:r>
          </w:p>
        </w:tc>
        <w:tc>
          <w:tcPr>
            <w:shd w:val="clear" w:color="auto" w:fill="FFFFFF"/>
            <w:tcBorders>
              <w:left w:val="single" w:sz="4"/>
              <w:top w:val="single" w:sz="4"/>
            </w:tcBorders>
            <w:vAlign w:val="bottom"/>
          </w:tcPr>
          <w:p>
            <w:pPr>
              <w:pStyle w:val="Style5"/>
              <w:framePr w:w="964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заявка</w:t>
            </w:r>
          </w:p>
          <w:p>
            <w:pPr>
              <w:pStyle w:val="Style5"/>
              <w:framePr w:w="964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соответствует</w:t>
            </w:r>
          </w:p>
          <w:p>
            <w:pPr>
              <w:pStyle w:val="Style5"/>
              <w:framePr w:w="964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требованиям,</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установленным</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конкурсной</w:t>
            </w:r>
          </w:p>
          <w:p>
            <w:pPr>
              <w:pStyle w:val="Style5"/>
              <w:framePr w:w="96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документацией</w:t>
            </w:r>
          </w:p>
        </w:tc>
        <w:tc>
          <w:tcPr>
            <w:shd w:val="clear" w:color="auto" w:fill="FFFFFF"/>
            <w:tcBorders>
              <w:left w:val="single" w:sz="4"/>
              <w:right w:val="single" w:sz="4"/>
              <w:top w:val="single" w:sz="4"/>
            </w:tcBorders>
            <w:vAlign w:val="center"/>
          </w:tcPr>
          <w:p>
            <w:pPr>
              <w:pStyle w:val="Style5"/>
              <w:framePr w:w="9643"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25"/>
              </w:rPr>
              <w:t>Соответствует требованиям</w:t>
            </w:r>
          </w:p>
        </w:tc>
      </w:tr>
      <w:tr>
        <w:trPr>
          <w:trHeight w:val="1426" w:hRule="exact"/>
        </w:trPr>
        <w:tc>
          <w:tcPr>
            <w:shd w:val="clear" w:color="auto" w:fill="FFFFFF"/>
            <w:tcBorders>
              <w:left w:val="single" w:sz="4"/>
              <w:top w:val="single" w:sz="4"/>
              <w:bottom w:val="single" w:sz="4"/>
            </w:tcBorders>
            <w:vAlign w:val="center"/>
          </w:tcPr>
          <w:p>
            <w:pPr>
              <w:pStyle w:val="Style5"/>
              <w:framePr w:w="964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2</w:t>
            </w:r>
          </w:p>
        </w:tc>
        <w:tc>
          <w:tcPr>
            <w:shd w:val="clear" w:color="auto" w:fill="FFFFFF"/>
            <w:tcBorders>
              <w:left w:val="single" w:sz="4"/>
              <w:top w:val="single" w:sz="4"/>
              <w:bottom w:val="single" w:sz="4"/>
            </w:tcBorders>
            <w:vAlign w:val="center"/>
          </w:tcPr>
          <w:p>
            <w:pPr>
              <w:pStyle w:val="Style5"/>
              <w:framePr w:w="964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№45 Индивидуальный предприниматель Кочко Иван Иванович</w:t>
            </w:r>
          </w:p>
        </w:tc>
        <w:tc>
          <w:tcPr>
            <w:shd w:val="clear" w:color="auto" w:fill="FFFFFF"/>
            <w:tcBorders>
              <w:left w:val="single" w:sz="4"/>
              <w:top w:val="single" w:sz="4"/>
              <w:bottom w:val="single" w:sz="4"/>
            </w:tcBorders>
            <w:vAlign w:val="bottom"/>
          </w:tcPr>
          <w:p>
            <w:pPr>
              <w:pStyle w:val="Style5"/>
              <w:framePr w:w="9643"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заявка</w:t>
            </w:r>
          </w:p>
          <w:p>
            <w:pPr>
              <w:pStyle w:val="Style5"/>
              <w:framePr w:w="9643"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соответствует</w:t>
            </w:r>
          </w:p>
          <w:p>
            <w:pPr>
              <w:pStyle w:val="Style5"/>
              <w:framePr w:w="9643"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требованиям,</w:t>
            </w:r>
          </w:p>
          <w:p>
            <w:pPr>
              <w:pStyle w:val="Style5"/>
              <w:framePr w:w="9643"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установленным</w:t>
            </w:r>
          </w:p>
          <w:p>
            <w:pPr>
              <w:pStyle w:val="Style5"/>
              <w:framePr w:w="964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25"/>
              </w:rPr>
              <w:t>конкурсной</w:t>
            </w:r>
          </w:p>
          <w:p>
            <w:pPr>
              <w:pStyle w:val="Style5"/>
              <w:framePr w:w="9643"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5"/>
              </w:rPr>
              <w:t>документацией</w:t>
            </w:r>
          </w:p>
        </w:tc>
        <w:tc>
          <w:tcPr>
            <w:shd w:val="clear" w:color="auto" w:fill="FFFFFF"/>
            <w:tcBorders>
              <w:left w:val="single" w:sz="4"/>
              <w:right w:val="single" w:sz="4"/>
              <w:top w:val="single" w:sz="4"/>
              <w:bottom w:val="single" w:sz="4"/>
            </w:tcBorders>
            <w:vAlign w:val="center"/>
          </w:tcPr>
          <w:p>
            <w:pPr>
              <w:pStyle w:val="Style5"/>
              <w:framePr w:w="9643"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25"/>
              </w:rPr>
              <w:t>Соответствует требованиям</w:t>
            </w:r>
          </w:p>
        </w:tc>
      </w:tr>
    </w:tbl>
    <w:p>
      <w:pPr>
        <w:widowControl w:val="0"/>
        <w:rPr>
          <w:sz w:val="2"/>
          <w:szCs w:val="2"/>
        </w:rPr>
      </w:pPr>
    </w:p>
    <w:p>
      <w:pPr>
        <w:pStyle w:val="Style5"/>
        <w:numPr>
          <w:ilvl w:val="0"/>
          <w:numId w:val="11"/>
        </w:numPr>
        <w:tabs>
          <w:tab w:leader="none" w:pos="1334" w:val="left"/>
        </w:tabs>
        <w:widowControl w:val="0"/>
        <w:keepNext w:val="0"/>
        <w:keepLines w:val="0"/>
        <w:shd w:val="clear" w:color="auto" w:fill="auto"/>
        <w:bidi w:val="0"/>
        <w:jc w:val="both"/>
        <w:spacing w:before="255" w:after="64" w:line="278" w:lineRule="exact"/>
        <w:ind w:left="280" w:right="260" w:firstLine="700"/>
      </w:pPr>
      <w:r>
        <w:rPr>
          <w:lang w:val="ru-RU" w:eastAsia="ru-RU" w:bidi="ru-RU"/>
          <w:sz w:val="24"/>
          <w:szCs w:val="24"/>
          <w:w w:val="100"/>
          <w:spacing w:val="0"/>
          <w:color w:val="000000"/>
          <w:position w:val="0"/>
        </w:rPr>
        <w:t>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tbl>
      <w:tblPr>
        <w:tblOverlap w:val="never"/>
        <w:tblLayout w:type="fixed"/>
        <w:jc w:val="center"/>
      </w:tblPr>
      <w:tblGrid>
        <w:gridCol w:w="2333"/>
        <w:gridCol w:w="1963"/>
        <w:gridCol w:w="1949"/>
        <w:gridCol w:w="1963"/>
        <w:gridCol w:w="1963"/>
      </w:tblGrid>
      <w:tr>
        <w:trPr>
          <w:trHeight w:val="696" w:hRule="exact"/>
        </w:trPr>
        <w:tc>
          <w:tcPr>
            <w:shd w:val="clear" w:color="auto" w:fill="FFFFFF"/>
            <w:vMerge w:val="restart"/>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Фамилия И.О. членов комиссии</w:t>
            </w:r>
          </w:p>
        </w:tc>
        <w:tc>
          <w:tcPr>
            <w:shd w:val="clear" w:color="auto" w:fill="FFFFFF"/>
            <w:gridSpan w:val="2"/>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6"/>
              </w:rPr>
              <w:t>Заявка №67</w:t>
            </w:r>
          </w:p>
          <w:p>
            <w:pPr>
              <w:pStyle w:val="Style5"/>
              <w:framePr w:w="10171" w:wrap="notBeside" w:vAnchor="text" w:hAnchor="text" w:xAlign="center" w:y="1"/>
              <w:widowControl w:val="0"/>
              <w:keepNext w:val="0"/>
              <w:keepLines w:val="0"/>
              <w:shd w:val="clear" w:color="auto" w:fill="auto"/>
              <w:bidi w:val="0"/>
              <w:jc w:val="left"/>
              <w:spacing w:before="0" w:after="0" w:line="221" w:lineRule="exact"/>
              <w:ind w:left="420" w:right="0" w:firstLine="0"/>
            </w:pPr>
            <w:r>
              <w:rPr>
                <w:rStyle w:val="CharStyle25"/>
              </w:rPr>
              <w:t>Индивидуальный предприниматель Михайловский Дмитрий Витальевич</w:t>
            </w:r>
          </w:p>
        </w:tc>
        <w:tc>
          <w:tcPr>
            <w:shd w:val="clear" w:color="auto" w:fill="FFFFFF"/>
            <w:gridSpan w:val="2"/>
            <w:tcBorders>
              <w:left w:val="single" w:sz="4"/>
              <w:righ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6"/>
              </w:rPr>
              <w:t>Заявка №45</w:t>
            </w:r>
          </w:p>
          <w:p>
            <w:pPr>
              <w:pStyle w:val="Style5"/>
              <w:framePr w:w="1017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Индивидуальный предприниматель Кочко Иван Иванович</w:t>
            </w:r>
          </w:p>
        </w:tc>
      </w:tr>
      <w:tr>
        <w:trPr>
          <w:trHeight w:val="240" w:hRule="exact"/>
        </w:trPr>
        <w:tc>
          <w:tcPr>
            <w:shd w:val="clear" w:color="auto" w:fill="FFFFFF"/>
            <w:vMerge/>
            <w:tcBorders>
              <w:left w:val="single" w:sz="4"/>
            </w:tcBorders>
            <w:vAlign w:val="center"/>
          </w:tcPr>
          <w:p>
            <w:pPr>
              <w:framePr w:w="10171" w:wrap="notBeside" w:vAnchor="text" w:hAnchor="text" w:xAlign="center" w:y="1"/>
            </w:pP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Решение</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Основание</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Решение</w:t>
            </w:r>
          </w:p>
        </w:tc>
        <w:tc>
          <w:tcPr>
            <w:shd w:val="clear" w:color="auto" w:fill="FFFFFF"/>
            <w:tcBorders>
              <w:left w:val="single" w:sz="4"/>
              <w:righ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Основание</w:t>
            </w:r>
          </w:p>
        </w:tc>
      </w:tr>
      <w:tr>
        <w:trPr>
          <w:trHeight w:val="1157"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180" w:lineRule="exact"/>
              <w:ind w:left="440" w:right="0" w:firstLine="0"/>
            </w:pPr>
            <w:r>
              <w:rPr>
                <w:rStyle w:val="CharStyle25"/>
              </w:rPr>
              <w:t>Чижова Ж.Н.</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5"/>
              </w:rPr>
              <w:t>Соответствие второй части заявки и закупочной документации</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righ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5"/>
              </w:rPr>
              <w:t>Соответствие второй части заявки и закупочной документации</w:t>
            </w:r>
          </w:p>
        </w:tc>
      </w:tr>
      <w:tr>
        <w:trPr>
          <w:trHeight w:val="1128"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Алешин С.А.</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21" w:lineRule="exact"/>
              <w:ind w:left="20" w:right="0" w:firstLine="0"/>
            </w:pPr>
            <w:r>
              <w:rPr>
                <w:rStyle w:val="CharStyle25"/>
              </w:rPr>
              <w:t>Соответствие второй части заявки и закупочной документации</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righ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21" w:lineRule="exact"/>
              <w:ind w:left="20" w:right="0" w:firstLine="0"/>
            </w:pPr>
            <w:r>
              <w:rPr>
                <w:rStyle w:val="CharStyle25"/>
              </w:rPr>
              <w:t xml:space="preserve">Соответствие второй части заявки </w:t>
            </w:r>
            <w:r>
              <w:rPr>
                <w:rStyle w:val="CharStyle26"/>
              </w:rPr>
              <w:t xml:space="preserve">и </w:t>
            </w:r>
            <w:r>
              <w:rPr>
                <w:rStyle w:val="CharStyle25"/>
              </w:rPr>
              <w:t>закупочной документации</w:t>
            </w:r>
          </w:p>
        </w:tc>
      </w:tr>
      <w:tr>
        <w:trPr>
          <w:trHeight w:val="1162"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Полухина Т.В.</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35" w:lineRule="exact"/>
              <w:ind w:left="20" w:right="0" w:firstLine="0"/>
            </w:pPr>
            <w:r>
              <w:rPr>
                <w:rStyle w:val="CharStyle25"/>
              </w:rPr>
              <w:t>Соответствие второй части заявки и закупочной документации</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righ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35" w:lineRule="exact"/>
              <w:ind w:left="20" w:right="0" w:firstLine="0"/>
            </w:pPr>
            <w:r>
              <w:rPr>
                <w:rStyle w:val="CharStyle25"/>
              </w:rPr>
              <w:t>Соответствие второй части заявки и закупочной документации</w:t>
            </w:r>
          </w:p>
        </w:tc>
      </w:tr>
      <w:tr>
        <w:trPr>
          <w:trHeight w:val="1157"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Ромашина И.А.</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26" w:lineRule="exact"/>
              <w:ind w:left="20" w:right="0" w:firstLine="0"/>
            </w:pPr>
            <w:r>
              <w:rPr>
                <w:rStyle w:val="CharStyle25"/>
              </w:rPr>
              <w:t>Соответствие второй части заявки и закупочной документации</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righ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5"/>
              </w:rPr>
              <w:t>Соответствие второй части заявки и закупочной документации</w:t>
            </w:r>
          </w:p>
        </w:tc>
      </w:tr>
      <w:tr>
        <w:trPr>
          <w:trHeight w:val="1133" w:hRule="exact"/>
        </w:trPr>
        <w:tc>
          <w:tcPr>
            <w:shd w:val="clear" w:color="auto" w:fill="FFFFFF"/>
            <w:tcBorders>
              <w:left w:val="single" w:sz="4"/>
              <w:top w:val="single" w:sz="4"/>
              <w:bottom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Черкасова М.В.</w:t>
            </w:r>
          </w:p>
        </w:tc>
        <w:tc>
          <w:tcPr>
            <w:shd w:val="clear" w:color="auto" w:fill="FFFFFF"/>
            <w:tcBorders>
              <w:left w:val="single" w:sz="4"/>
              <w:top w:val="single" w:sz="4"/>
              <w:bottom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top w:val="single" w:sz="4"/>
              <w:bottom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26" w:lineRule="exact"/>
              <w:ind w:left="20" w:right="0" w:firstLine="0"/>
            </w:pPr>
            <w:r>
              <w:rPr>
                <w:rStyle w:val="CharStyle25"/>
              </w:rPr>
              <w:t>Соответствие второй части заявки и закупочной документации</w:t>
            </w:r>
          </w:p>
        </w:tc>
        <w:tc>
          <w:tcPr>
            <w:shd w:val="clear" w:color="auto" w:fill="FFFFFF"/>
            <w:tcBorders>
              <w:left w:val="single" w:sz="4"/>
              <w:top w:val="single" w:sz="4"/>
              <w:bottom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right w:val="single" w:sz="4"/>
              <w:top w:val="single" w:sz="4"/>
              <w:bottom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26" w:lineRule="exact"/>
              <w:ind w:left="20" w:right="0" w:firstLine="0"/>
            </w:pPr>
            <w:r>
              <w:rPr>
                <w:rStyle w:val="CharStyle25"/>
              </w:rPr>
              <w:t>Соответствие второй части заявки и закупочной документации</w:t>
            </w:r>
          </w:p>
        </w:tc>
      </w:tr>
    </w:tbl>
    <w:p>
      <w:pPr>
        <w:widowControl w:val="0"/>
        <w:rPr>
          <w:sz w:val="2"/>
          <w:szCs w:val="2"/>
        </w:rPr>
      </w:pPr>
    </w:p>
    <w:tbl>
      <w:tblPr>
        <w:tblOverlap w:val="never"/>
        <w:tblLayout w:type="fixed"/>
        <w:jc w:val="center"/>
      </w:tblPr>
      <w:tblGrid>
        <w:gridCol w:w="2328"/>
        <w:gridCol w:w="1963"/>
        <w:gridCol w:w="1949"/>
        <w:gridCol w:w="1963"/>
        <w:gridCol w:w="1954"/>
      </w:tblGrid>
      <w:tr>
        <w:trPr>
          <w:trHeight w:val="1176" w:hRule="exact"/>
        </w:trPr>
        <w:tc>
          <w:tcPr>
            <w:shd w:val="clear" w:color="auto" w:fill="FFFFFF"/>
            <w:tcBorders>
              <w:left w:val="single" w:sz="4"/>
              <w:top w:val="single" w:sz="4"/>
            </w:tcBorders>
            <w:vAlign w:val="center"/>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Сергеева Е.Г.</w:t>
            </w:r>
          </w:p>
        </w:tc>
        <w:tc>
          <w:tcPr>
            <w:shd w:val="clear" w:color="auto" w:fill="FFFFFF"/>
            <w:tcBorders>
              <w:lef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left"/>
              <w:spacing w:before="0" w:after="0" w:line="226" w:lineRule="exact"/>
              <w:ind w:left="20" w:right="0" w:firstLine="0"/>
            </w:pPr>
            <w:r>
              <w:rPr>
                <w:rStyle w:val="CharStyle25"/>
              </w:rPr>
              <w:t>Соответствие второй части заявки и закупочной документации</w:t>
            </w:r>
          </w:p>
        </w:tc>
        <w:tc>
          <w:tcPr>
            <w:shd w:val="clear" w:color="auto" w:fill="FFFFFF"/>
            <w:tcBorders>
              <w:lef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5"/>
              </w:rPr>
              <w:t>заявка соответствует требованиям, установленным конкурсной документацией</w:t>
            </w:r>
          </w:p>
        </w:tc>
        <w:tc>
          <w:tcPr>
            <w:shd w:val="clear" w:color="auto" w:fill="FFFFFF"/>
            <w:tcBorders>
              <w:left w:val="single" w:sz="4"/>
              <w:righ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5"/>
              </w:rPr>
              <w:t>Соответствие второй части заявки и закупочной документации</w:t>
            </w:r>
          </w:p>
        </w:tc>
      </w:tr>
      <w:tr>
        <w:trPr>
          <w:trHeight w:val="235" w:hRule="exact"/>
        </w:trPr>
        <w:tc>
          <w:tcPr>
            <w:shd w:val="clear" w:color="auto" w:fill="FFFFFF"/>
            <w:tcBorders>
              <w:left w:val="single" w:sz="4"/>
              <w:top w:val="single" w:sz="4"/>
            </w:tcBorders>
            <w:vAlign w:val="center"/>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ИТОГО</w:t>
            </w:r>
          </w:p>
        </w:tc>
        <w:tc>
          <w:tcPr>
            <w:shd w:val="clear" w:color="auto" w:fill="FFFFFF"/>
            <w:gridSpan w:val="2"/>
            <w:tcBorders>
              <w:lef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6</w:t>
            </w:r>
          </w:p>
        </w:tc>
        <w:tc>
          <w:tcPr>
            <w:shd w:val="clear" w:color="auto" w:fill="FFFFFF"/>
            <w:gridSpan w:val="2"/>
            <w:tcBorders>
              <w:left w:val="single" w:sz="4"/>
              <w:righ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6</w:t>
            </w:r>
          </w:p>
        </w:tc>
      </w:tr>
      <w:tr>
        <w:trPr>
          <w:trHeight w:val="485" w:hRule="exact"/>
        </w:trPr>
        <w:tc>
          <w:tcPr>
            <w:shd w:val="clear" w:color="auto" w:fill="FFFFFF"/>
            <w:tcBorders>
              <w:lef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left"/>
              <w:spacing w:before="0" w:after="0" w:line="245" w:lineRule="exact"/>
              <w:ind w:left="220" w:right="0" w:firstLine="0"/>
            </w:pPr>
            <w:r>
              <w:rPr>
                <w:rStyle w:val="CharStyle25"/>
              </w:rPr>
              <w:t>Допустить, признать участником закупки</w:t>
            </w:r>
          </w:p>
        </w:tc>
        <w:tc>
          <w:tcPr>
            <w:shd w:val="clear" w:color="auto" w:fill="FFFFFF"/>
            <w:gridSpan w:val="2"/>
            <w:tcBorders>
              <w:lef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6</w:t>
            </w:r>
          </w:p>
        </w:tc>
        <w:tc>
          <w:tcPr>
            <w:shd w:val="clear" w:color="auto" w:fill="FFFFFF"/>
            <w:gridSpan w:val="2"/>
            <w:tcBorders>
              <w:left w:val="single" w:sz="4"/>
              <w:right w:val="single" w:sz="4"/>
              <w:top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6</w:t>
            </w:r>
          </w:p>
        </w:tc>
      </w:tr>
      <w:tr>
        <w:trPr>
          <w:trHeight w:val="264" w:hRule="exact"/>
        </w:trPr>
        <w:tc>
          <w:tcPr>
            <w:shd w:val="clear" w:color="auto" w:fill="FFFFFF"/>
            <w:tcBorders>
              <w:left w:val="single" w:sz="4"/>
              <w:top w:val="single" w:sz="4"/>
              <w:bottom w:val="single" w:sz="4"/>
            </w:tcBorders>
            <w:vAlign w:val="center"/>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Отказать в допуске</w:t>
            </w:r>
          </w:p>
        </w:tc>
        <w:tc>
          <w:tcPr>
            <w:shd w:val="clear" w:color="auto" w:fill="FFFFFF"/>
            <w:gridSpan w:val="2"/>
            <w:tcBorders>
              <w:left w:val="single" w:sz="4"/>
              <w:top w:val="single" w:sz="4"/>
              <w:bottom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0</w:t>
            </w:r>
          </w:p>
        </w:tc>
        <w:tc>
          <w:tcPr>
            <w:shd w:val="clear" w:color="auto" w:fill="FFFFFF"/>
            <w:gridSpan w:val="2"/>
            <w:tcBorders>
              <w:left w:val="single" w:sz="4"/>
              <w:right w:val="single" w:sz="4"/>
              <w:top w:val="single" w:sz="4"/>
              <w:bottom w:val="single" w:sz="4"/>
            </w:tcBorders>
            <w:vAlign w:val="bottom"/>
          </w:tcPr>
          <w:p>
            <w:pPr>
              <w:pStyle w:val="Style5"/>
              <w:framePr w:w="1015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5"/>
              </w:rPr>
              <w:t>0</w:t>
            </w:r>
          </w:p>
        </w:tc>
      </w:tr>
    </w:tbl>
    <w:p>
      <w:pPr>
        <w:widowControl w:val="0"/>
        <w:rPr>
          <w:sz w:val="2"/>
          <w:szCs w:val="2"/>
        </w:rPr>
      </w:pPr>
    </w:p>
    <w:p>
      <w:pPr>
        <w:pStyle w:val="Style5"/>
        <w:widowControl w:val="0"/>
        <w:keepNext w:val="0"/>
        <w:keepLines w:val="0"/>
        <w:shd w:val="clear" w:color="auto" w:fill="auto"/>
        <w:bidi w:val="0"/>
        <w:jc w:val="both"/>
        <w:spacing w:before="256" w:after="0" w:line="283" w:lineRule="exact"/>
        <w:ind w:left="260" w:right="260" w:firstLine="700"/>
      </w:pPr>
      <w:r>
        <w:rPr>
          <w:lang w:val="ru-RU" w:eastAsia="ru-RU" w:bidi="ru-RU"/>
          <w:sz w:val="24"/>
          <w:szCs w:val="24"/>
          <w:w w:val="100"/>
          <w:spacing w:val="0"/>
          <w:color w:val="000000"/>
          <w:position w:val="0"/>
        </w:rPr>
        <w:t>Информация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 предусмотренная пунктом 5 части 7 статьи 54.7, содержится на страницах 5-7 Протокола.</w:t>
      </w:r>
    </w:p>
    <w:p>
      <w:pPr>
        <w:pStyle w:val="Style5"/>
        <w:widowControl w:val="0"/>
        <w:keepNext w:val="0"/>
        <w:keepLines w:val="0"/>
        <w:shd w:val="clear" w:color="auto" w:fill="auto"/>
        <w:bidi w:val="0"/>
        <w:jc w:val="both"/>
        <w:spacing w:before="0" w:after="0" w:line="283" w:lineRule="exact"/>
        <w:ind w:left="260" w:right="260" w:firstLine="700"/>
      </w:pPr>
      <w:r>
        <w:rPr>
          <w:lang w:val="ru-RU" w:eastAsia="ru-RU" w:bidi="ru-RU"/>
          <w:sz w:val="24"/>
          <w:szCs w:val="24"/>
          <w:w w:val="100"/>
          <w:spacing w:val="0"/>
          <w:color w:val="000000"/>
          <w:position w:val="0"/>
        </w:rPr>
        <w:t>Таким образом, Комиссия приходит к выводу, что в протоколе рассмотрения и оценки вторых частей заявок на участие в Конкурсе указана вся необходимая информация, предусмотренная частью 7 статьи 54.5 Закона.</w:t>
      </w:r>
    </w:p>
    <w:p>
      <w:pPr>
        <w:pStyle w:val="Style5"/>
        <w:widowControl w:val="0"/>
        <w:keepNext w:val="0"/>
        <w:keepLines w:val="0"/>
        <w:shd w:val="clear" w:color="auto" w:fill="auto"/>
        <w:bidi w:val="0"/>
        <w:jc w:val="both"/>
        <w:spacing w:before="0" w:after="0" w:line="283" w:lineRule="exact"/>
        <w:ind w:left="260" w:right="0" w:firstLine="700"/>
      </w:pPr>
      <w:r>
        <w:rPr>
          <w:lang w:val="ru-RU" w:eastAsia="ru-RU" w:bidi="ru-RU"/>
          <w:sz w:val="24"/>
          <w:szCs w:val="24"/>
          <w:w w:val="100"/>
          <w:spacing w:val="0"/>
          <w:color w:val="000000"/>
          <w:position w:val="0"/>
        </w:rPr>
        <w:t>Следовательно, довод Заявителя не нашел своего подтверждения.</w:t>
      </w:r>
    </w:p>
    <w:p>
      <w:pPr>
        <w:pStyle w:val="Style5"/>
        <w:widowControl w:val="0"/>
        <w:keepNext w:val="0"/>
        <w:keepLines w:val="0"/>
        <w:shd w:val="clear" w:color="auto" w:fill="auto"/>
        <w:bidi w:val="0"/>
        <w:jc w:val="both"/>
        <w:spacing w:before="0" w:after="95" w:line="283" w:lineRule="exact"/>
        <w:ind w:left="260" w:right="260" w:firstLine="700"/>
      </w:pPr>
      <w:r>
        <w:rPr>
          <w:lang w:val="ru-RU" w:eastAsia="ru-RU" w:bidi="ru-RU"/>
          <w:sz w:val="24"/>
          <w:szCs w:val="24"/>
          <w:w w:val="100"/>
          <w:spacing w:val="0"/>
          <w:color w:val="000000"/>
          <w:position w:val="0"/>
        </w:rPr>
        <w:t>Принимая во внимание вышеизложенное, руководствуясь частью 8 статьи 106 Закона, пунктом 3.38 Административного регламента, Комиссия</w:t>
      </w:r>
    </w:p>
    <w:p>
      <w:pPr>
        <w:pStyle w:val="Style5"/>
        <w:widowControl w:val="0"/>
        <w:keepNext w:val="0"/>
        <w:keepLines w:val="0"/>
        <w:shd w:val="clear" w:color="auto" w:fill="auto"/>
        <w:bidi w:val="0"/>
        <w:jc w:val="left"/>
        <w:spacing w:before="0" w:after="88" w:line="240" w:lineRule="exact"/>
        <w:ind w:left="4620" w:right="0" w:firstLine="0"/>
      </w:pPr>
      <w:r>
        <w:rPr>
          <w:rStyle w:val="CharStyle21"/>
        </w:rPr>
        <w:t>РЕШИЛА:</w:t>
      </w:r>
    </w:p>
    <w:p>
      <w:pPr>
        <w:pStyle w:val="Style5"/>
        <w:numPr>
          <w:ilvl w:val="0"/>
          <w:numId w:val="13"/>
        </w:numPr>
        <w:widowControl w:val="0"/>
        <w:keepNext w:val="0"/>
        <w:keepLines w:val="0"/>
        <w:shd w:val="clear" w:color="auto" w:fill="auto"/>
        <w:bidi w:val="0"/>
        <w:jc w:val="left"/>
        <w:spacing w:before="0" w:after="0" w:line="283" w:lineRule="exact"/>
        <w:ind w:left="260" w:right="260" w:firstLine="540"/>
      </w:pPr>
      <w:r>
        <w:rPr>
          <w:lang w:val="ru-RU" w:eastAsia="ru-RU" w:bidi="ru-RU"/>
          <w:sz w:val="24"/>
          <w:szCs w:val="24"/>
          <w:w w:val="100"/>
          <w:spacing w:val="0"/>
          <w:color w:val="000000"/>
          <w:position w:val="0"/>
        </w:rPr>
        <w:t xml:space="preserve"> Довод Жалобы в отношении результатов оценки заявки на участие в Конкурсе оставить без рассмотрения на основании части 6 статьи 106 Закона.</w:t>
      </w:r>
    </w:p>
    <w:p>
      <w:pPr>
        <w:pStyle w:val="Style5"/>
        <w:numPr>
          <w:ilvl w:val="0"/>
          <w:numId w:val="13"/>
        </w:numPr>
        <w:widowControl w:val="0"/>
        <w:keepNext w:val="0"/>
        <w:keepLines w:val="0"/>
        <w:shd w:val="clear" w:color="auto" w:fill="auto"/>
        <w:bidi w:val="0"/>
        <w:jc w:val="left"/>
        <w:spacing w:before="0" w:after="0" w:line="283" w:lineRule="exact"/>
        <w:ind w:left="260" w:right="0" w:firstLine="540"/>
      </w:pPr>
      <w:r>
        <w:rPr>
          <w:lang w:val="ru-RU" w:eastAsia="ru-RU" w:bidi="ru-RU"/>
          <w:sz w:val="24"/>
          <w:szCs w:val="24"/>
          <w:w w:val="100"/>
          <w:spacing w:val="0"/>
          <w:color w:val="000000"/>
          <w:position w:val="0"/>
        </w:rPr>
        <w:t xml:space="preserve"> Жалобу ИП Кочко И.И. признать необоснованной.</w:t>
      </w:r>
    </w:p>
    <w:p>
      <w:pPr>
        <w:pStyle w:val="Style5"/>
        <w:numPr>
          <w:ilvl w:val="0"/>
          <w:numId w:val="13"/>
        </w:numPr>
        <w:widowControl w:val="0"/>
        <w:keepNext w:val="0"/>
        <w:keepLines w:val="0"/>
        <w:shd w:val="clear" w:color="auto" w:fill="auto"/>
        <w:bidi w:val="0"/>
        <w:jc w:val="left"/>
        <w:spacing w:before="0" w:after="0" w:line="283" w:lineRule="exact"/>
        <w:ind w:left="260" w:right="0" w:firstLine="54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5"/>
        <w:widowControl w:val="0"/>
        <w:keepNext w:val="0"/>
        <w:keepLines w:val="0"/>
        <w:shd w:val="clear" w:color="auto" w:fill="auto"/>
        <w:bidi w:val="0"/>
        <w:jc w:val="left"/>
        <w:spacing w:before="0" w:after="573" w:line="576" w:lineRule="exact"/>
        <w:ind w:left="0" w:right="2380" w:firstLine="0"/>
      </w:pPr>
      <w:r>
        <w:rPr>
          <w:lang w:val="ru-RU" w:eastAsia="ru-RU" w:bidi="ru-RU"/>
          <w:sz w:val="24"/>
          <w:szCs w:val="24"/>
          <w:w w:val="100"/>
          <w:spacing w:val="0"/>
          <w:color w:val="000000"/>
          <w:position w:val="0"/>
        </w:rPr>
        <w:t>Председатель Комиссии: Члены Комиссии:</w:t>
      </w:r>
    </w:p>
    <w:p>
      <w:pPr>
        <w:pStyle w:val="Style27"/>
        <w:widowControl w:val="0"/>
        <w:keepNext w:val="0"/>
        <w:keepLines w:val="0"/>
        <w:shd w:val="clear" w:color="auto" w:fill="auto"/>
        <w:bidi w:val="0"/>
        <w:spacing w:before="0" w:after="2551"/>
        <w:ind w:left="260" w:right="26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9"/>
        <w:widowControl w:val="0"/>
        <w:keepNext w:val="0"/>
        <w:keepLines w:val="0"/>
        <w:shd w:val="clear" w:color="auto" w:fill="auto"/>
        <w:bidi w:val="0"/>
        <w:jc w:val="left"/>
        <w:spacing w:before="0" w:after="0"/>
        <w:ind w:left="260" w:right="8760" w:firstLine="0"/>
      </w:pPr>
      <w:r>
        <w:rPr>
          <w:lang w:val="ru-RU" w:eastAsia="ru-RU" w:bidi="ru-RU"/>
          <w:w w:val="100"/>
          <w:spacing w:val="0"/>
          <w:color w:val="000000"/>
          <w:position w:val="0"/>
        </w:rPr>
        <w:t xml:space="preserve">Шмыгина Е. И. </w:t>
      </w:r>
      <w:r>
        <w:rPr>
          <w:rStyle w:val="CharStyle31"/>
          <w:i/>
          <w:iCs/>
        </w:rPr>
        <w:t>(</w:t>
      </w:r>
      <w:r>
        <w:rPr>
          <w:rStyle w:val="CharStyle32"/>
          <w:i/>
          <w:iCs/>
        </w:rPr>
        <w:t>4862</w:t>
      </w:r>
      <w:r>
        <w:rPr>
          <w:rStyle w:val="CharStyle31"/>
          <w:i/>
          <w:iCs/>
        </w:rPr>
        <w:t xml:space="preserve">) </w:t>
      </w:r>
      <w:r>
        <w:rPr>
          <w:rStyle w:val="CharStyle32"/>
          <w:i/>
          <w:iCs/>
        </w:rPr>
        <w:t>73</w:t>
      </w:r>
      <w:r>
        <w:rPr>
          <w:rStyle w:val="CharStyle31"/>
          <w:i/>
          <w:iCs/>
        </w:rPr>
        <w:t>-</w:t>
      </w:r>
      <w:r>
        <w:rPr>
          <w:rStyle w:val="CharStyle32"/>
          <w:i/>
          <w:iCs/>
        </w:rPr>
        <w:t>16-32</w:t>
      </w:r>
    </w:p>
    <w:sectPr>
      <w:footnotePr>
        <w:pos w:val="pageBottom"/>
        <w:numFmt w:val="decimal"/>
        <w:numRestart w:val="continuous"/>
      </w:footnotePr>
      <w:type w:val="continuous"/>
      <w:pgSz w:w="11906" w:h="16838"/>
      <w:pgMar w:top="1207" w:left="898" w:right="826" w:bottom="75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 Полужирный"/>
    <w:basedOn w:val="CharStyle6"/>
    <w:rPr>
      <w:lang w:val="ru-RU" w:eastAsia="ru-RU" w:bidi="ru-RU"/>
      <w:b/>
      <w:bCs/>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 12 pt"/>
    <w:basedOn w:val="CharStyle10"/>
    <w:rPr>
      <w:lang w:val="en-US" w:eastAsia="en-US" w:bidi="en-US"/>
      <w:sz w:val="24"/>
      <w:szCs w:val="24"/>
      <w:w w:val="100"/>
      <w:spacing w:val="0"/>
      <w:color w:val="000000"/>
      <w:position w:val="0"/>
    </w:rPr>
  </w:style>
  <w:style w:type="character" w:customStyle="1" w:styleId="CharStyle12">
    <w:name w:val="Основной текст + 16 pt,Полужирный,Курсив,Интервал -2 pt"/>
    <w:basedOn w:val="CharStyle6"/>
    <w:rPr>
      <w:lang w:val="ru-RU" w:eastAsia="ru-RU" w:bidi="ru-RU"/>
      <w:b/>
      <w:bCs/>
      <w:i/>
      <w:iCs/>
      <w:sz w:val="32"/>
      <w:szCs w:val="32"/>
      <w:w w:val="100"/>
      <w:spacing w:val="-40"/>
      <w:color w:val="000000"/>
      <w:position w:val="0"/>
    </w:rPr>
  </w:style>
  <w:style w:type="character" w:customStyle="1" w:styleId="CharStyle13">
    <w:name w:val="Основной текст"/>
    <w:basedOn w:val="CharStyle6"/>
    <w:rPr>
      <w:lang w:val="1024"/>
      <w:sz w:val="24"/>
      <w:szCs w:val="24"/>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rFonts w:ascii="Microsoft Sans Serif" w:eastAsia="Microsoft Sans Serif" w:hAnsi="Microsoft Sans Serif" w:cs="Microsoft Sans Serif"/>
    </w:rPr>
  </w:style>
  <w:style w:type="character" w:customStyle="1" w:styleId="CharStyle16">
    <w:name w:val="Заголовок №1 + Интервал 3 pt"/>
    <w:basedOn w:val="CharStyle15"/>
    <w:rPr>
      <w:lang w:val="ru-RU" w:eastAsia="ru-RU" w:bidi="ru-RU"/>
      <w:sz w:val="24"/>
      <w:szCs w:val="24"/>
      <w:w w:val="100"/>
      <w:spacing w:val="60"/>
      <w:color w:val="000000"/>
      <w:position w:val="0"/>
    </w:rPr>
  </w:style>
  <w:style w:type="character" w:customStyle="1" w:styleId="CharStyle17">
    <w:name w:val="Заголовок №1 + Интервал 3 pt"/>
    <w:basedOn w:val="CharStyle15"/>
    <w:rPr>
      <w:lang w:val="ru-RU" w:eastAsia="ru-RU" w:bidi="ru-RU"/>
      <w:strike/>
      <w:sz w:val="24"/>
      <w:szCs w:val="24"/>
      <w:w w:val="100"/>
      <w:spacing w:val="60"/>
      <w:color w:val="000000"/>
      <w:position w:val="0"/>
    </w:rPr>
  </w:style>
  <w:style w:type="character" w:customStyle="1" w:styleId="CharStyle18">
    <w:name w:val="Заголовок №1 + Интервал 3 pt"/>
    <w:basedOn w:val="CharStyle15"/>
    <w:rPr>
      <w:lang w:val="ru-RU" w:eastAsia="ru-RU" w:bidi="ru-RU"/>
      <w:sz w:val="24"/>
      <w:szCs w:val="24"/>
      <w:w w:val="100"/>
      <w:spacing w:val="60"/>
      <w:color w:val="000000"/>
      <w:position w:val="0"/>
    </w:rPr>
  </w:style>
  <w:style w:type="character" w:customStyle="1" w:styleId="CharStyle19">
    <w:name w:val="Заголовок №1 + 7 pt,Курсив"/>
    <w:basedOn w:val="CharStyle15"/>
    <w:rPr>
      <w:lang w:val="ru-RU" w:eastAsia="ru-RU" w:bidi="ru-RU"/>
      <w:i/>
      <w:iCs/>
      <w:sz w:val="14"/>
      <w:szCs w:val="14"/>
      <w:w w:val="100"/>
      <w:spacing w:val="0"/>
      <w:color w:val="000000"/>
      <w:position w:val="0"/>
    </w:rPr>
  </w:style>
  <w:style w:type="character" w:customStyle="1" w:styleId="CharStyle20">
    <w:name w:val="Заголовок №1 + Times New Roman,14 pt"/>
    <w:basedOn w:val="CharStyle15"/>
    <w:rPr>
      <w:lang w:val="ru-RU" w:eastAsia="ru-RU" w:bidi="ru-RU"/>
      <w:sz w:val="28"/>
      <w:szCs w:val="28"/>
      <w:rFonts w:ascii="Times New Roman" w:eastAsia="Times New Roman" w:hAnsi="Times New Roman" w:cs="Times New Roman"/>
      <w:w w:val="100"/>
      <w:spacing w:val="0"/>
      <w:color w:val="000000"/>
      <w:position w:val="0"/>
    </w:rPr>
  </w:style>
  <w:style w:type="character" w:customStyle="1" w:styleId="CharStyle21">
    <w:name w:val="Основной текст + Интервал 3 pt"/>
    <w:basedOn w:val="CharStyle6"/>
    <w:rPr>
      <w:lang w:val="ru-RU" w:eastAsia="ru-RU" w:bidi="ru-RU"/>
      <w:sz w:val="24"/>
      <w:szCs w:val="24"/>
      <w:w w:val="100"/>
      <w:spacing w:val="70"/>
      <w:color w:val="000000"/>
      <w:position w:val="0"/>
    </w:rPr>
  </w:style>
  <w:style w:type="character" w:customStyle="1" w:styleId="CharStyle22">
    <w:name w:val="Основной текст"/>
    <w:basedOn w:val="CharStyle6"/>
    <w:rPr>
      <w:lang w:val="ru-RU" w:eastAsia="ru-RU" w:bidi="ru-RU"/>
      <w:u w:val="single"/>
      <w:sz w:val="24"/>
      <w:szCs w:val="24"/>
      <w:w w:val="100"/>
      <w:spacing w:val="0"/>
      <w:color w:val="000000"/>
      <w:position w:val="0"/>
    </w:rPr>
  </w:style>
  <w:style w:type="character" w:customStyle="1" w:styleId="CharStyle23">
    <w:name w:val="Основной текст + Полужирный"/>
    <w:basedOn w:val="CharStyle6"/>
    <w:rPr>
      <w:lang w:val="ru-RU" w:eastAsia="ru-RU" w:bidi="ru-RU"/>
      <w:b/>
      <w:bCs/>
      <w:sz w:val="24"/>
      <w:szCs w:val="24"/>
      <w:w w:val="100"/>
      <w:spacing w:val="0"/>
      <w:color w:val="000000"/>
      <w:position w:val="0"/>
    </w:rPr>
  </w:style>
  <w:style w:type="character" w:customStyle="1" w:styleId="CharStyle24">
    <w:name w:val="Основной текст"/>
    <w:basedOn w:val="CharStyle6"/>
    <w:rPr>
      <w:lang w:val="ru-RU" w:eastAsia="ru-RU" w:bidi="ru-RU"/>
      <w:sz w:val="24"/>
      <w:szCs w:val="24"/>
      <w:w w:val="100"/>
      <w:spacing w:val="0"/>
      <w:color w:val="000000"/>
      <w:position w:val="0"/>
    </w:rPr>
  </w:style>
  <w:style w:type="character" w:customStyle="1" w:styleId="CharStyle25">
    <w:name w:val="Основной текст + 9 pt"/>
    <w:basedOn w:val="CharStyle6"/>
    <w:rPr>
      <w:lang w:val="ru-RU" w:eastAsia="ru-RU" w:bidi="ru-RU"/>
      <w:sz w:val="18"/>
      <w:szCs w:val="18"/>
      <w:w w:val="100"/>
      <w:spacing w:val="0"/>
      <w:color w:val="000000"/>
      <w:position w:val="0"/>
    </w:rPr>
  </w:style>
  <w:style w:type="character" w:customStyle="1" w:styleId="CharStyle26">
    <w:name w:val="Основной текст + 9,5 pt,Интервал 0 pt"/>
    <w:basedOn w:val="CharStyle6"/>
    <w:rPr>
      <w:lang w:val="ru-RU" w:eastAsia="ru-RU" w:bidi="ru-RU"/>
      <w:sz w:val="19"/>
      <w:szCs w:val="19"/>
      <w:w w:val="100"/>
      <w:spacing w:val="10"/>
      <w:color w:val="000000"/>
      <w:position w:val="0"/>
    </w:rPr>
  </w:style>
  <w:style w:type="character" w:customStyle="1" w:styleId="CharStyle28">
    <w:name w:val="Основной текст (4)_"/>
    <w:basedOn w:val="DefaultParagraphFont"/>
    <w:link w:val="Style27"/>
    <w:rPr>
      <w:b w:val="0"/>
      <w:bCs w:val="0"/>
      <w:i w:val="0"/>
      <w:iCs w:val="0"/>
      <w:u w:val="none"/>
      <w:strike w:val="0"/>
      <w:smallCaps w:val="0"/>
      <w:sz w:val="18"/>
      <w:szCs w:val="18"/>
      <w:rFonts w:ascii="Times New Roman" w:eastAsia="Times New Roman" w:hAnsi="Times New Roman" w:cs="Times New Roman"/>
    </w:rPr>
  </w:style>
  <w:style w:type="character" w:customStyle="1" w:styleId="CharStyle30">
    <w:name w:val="Основной текст (5)_"/>
    <w:basedOn w:val="DefaultParagraphFont"/>
    <w:link w:val="Style29"/>
    <w:rPr>
      <w:b w:val="0"/>
      <w:bCs w:val="0"/>
      <w:i/>
      <w:iCs/>
      <w:u w:val="none"/>
      <w:strike w:val="0"/>
      <w:smallCaps w:val="0"/>
      <w:sz w:val="17"/>
      <w:szCs w:val="17"/>
      <w:rFonts w:ascii="Times New Roman" w:eastAsia="Times New Roman" w:hAnsi="Times New Roman" w:cs="Times New Roman"/>
    </w:rPr>
  </w:style>
  <w:style w:type="character" w:customStyle="1" w:styleId="CharStyle31">
    <w:name w:val="Основной текст (5) + 8 pt,Полужирный"/>
    <w:basedOn w:val="CharStyle30"/>
    <w:rPr>
      <w:lang w:val="ru-RU" w:eastAsia="ru-RU" w:bidi="ru-RU"/>
      <w:b/>
      <w:bCs/>
      <w:sz w:val="16"/>
      <w:szCs w:val="16"/>
      <w:w w:val="100"/>
      <w:spacing w:val="0"/>
      <w:color w:val="000000"/>
      <w:position w:val="0"/>
    </w:rPr>
  </w:style>
  <w:style w:type="character" w:customStyle="1" w:styleId="CharStyle32">
    <w:name w:val="Основной текст (5) + Microsoft Sans Serif,7,5 pt"/>
    <w:basedOn w:val="CharStyle30"/>
    <w:rPr>
      <w:lang w:val="ru-RU" w:eastAsia="ru-RU" w:bidi="ru-RU"/>
      <w:sz w:val="15"/>
      <w:szCs w:val="15"/>
      <w:rFonts w:ascii="Microsoft Sans Serif" w:eastAsia="Microsoft Sans Serif" w:hAnsi="Microsoft Sans Serif" w:cs="Microsoft Sans Serif"/>
      <w:w w:val="100"/>
      <w:spacing w:val="0"/>
      <w:color w:val="000000"/>
      <w:position w:val="0"/>
    </w:rPr>
  </w:style>
  <w:style w:type="paragraph" w:customStyle="1" w:styleId="Style3">
    <w:name w:val="Основной текст (2)"/>
    <w:basedOn w:val="Normal"/>
    <w:link w:val="CharStyle7"/>
    <w:pPr>
      <w:widowControl w:val="0"/>
      <w:shd w:val="clear" w:color="auto" w:fill="FFFFFF"/>
      <w:jc w:val="center"/>
      <w:spacing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line="293" w:lineRule="exact"/>
      <w:ind w:hanging="980"/>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both"/>
      <w:spacing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after="60" w:line="278" w:lineRule="exact"/>
    </w:pPr>
    <w:rPr>
      <w:b w:val="0"/>
      <w:bCs w:val="0"/>
      <w:i w:val="0"/>
      <w:iCs w:val="0"/>
      <w:u w:val="none"/>
      <w:strike w:val="0"/>
      <w:smallCaps w:val="0"/>
      <w:rFonts w:ascii="Microsoft Sans Serif" w:eastAsia="Microsoft Sans Serif" w:hAnsi="Microsoft Sans Serif" w:cs="Microsoft Sans Serif"/>
    </w:rPr>
  </w:style>
  <w:style w:type="paragraph" w:customStyle="1" w:styleId="Style27">
    <w:name w:val="Основной текст (4)"/>
    <w:basedOn w:val="Normal"/>
    <w:link w:val="CharStyle28"/>
    <w:pPr>
      <w:widowControl w:val="0"/>
      <w:shd w:val="clear" w:color="auto" w:fill="FFFFFF"/>
      <w:jc w:val="both"/>
      <w:spacing w:before="300" w:after="2520" w:line="235" w:lineRule="exact"/>
      <w:ind w:firstLine="700"/>
    </w:pPr>
    <w:rPr>
      <w:b w:val="0"/>
      <w:bCs w:val="0"/>
      <w:i w:val="0"/>
      <w:iCs w:val="0"/>
      <w:u w:val="none"/>
      <w:strike w:val="0"/>
      <w:smallCaps w:val="0"/>
      <w:sz w:val="18"/>
      <w:szCs w:val="18"/>
      <w:rFonts w:ascii="Times New Roman" w:eastAsia="Times New Roman" w:hAnsi="Times New Roman" w:cs="Times New Roman"/>
    </w:rPr>
  </w:style>
  <w:style w:type="paragraph" w:customStyle="1" w:styleId="Style29">
    <w:name w:val="Основной текст (5)"/>
    <w:basedOn w:val="Normal"/>
    <w:link w:val="CharStyle30"/>
    <w:pPr>
      <w:widowControl w:val="0"/>
      <w:shd w:val="clear" w:color="auto" w:fill="FFFFFF"/>
      <w:spacing w:before="2520" w:line="197"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