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«Промторг»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347900. г. Таганрог. Северо-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Западное шоссе, СНТ Дачное-2</w:t>
      </w:r>
    </w:p>
    <w:p>
      <w:pPr>
        <w:pStyle w:val="Style3"/>
        <w:tabs>
          <w:tab w:leader="none" w:pos="614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8" w:lineRule="exact"/>
        <w:ind w:left="1500" w:right="0" w:firstLine="0"/>
      </w:pPr>
      <w:r>
        <w:rPr>
          <w:rStyle w:val="CharStyle12"/>
        </w:rPr>
        <w:t>ФЕДЕРАЛЬНАЯ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дом/уч. 3/521</w:t>
      </w:r>
    </w:p>
    <w:p>
      <w:pPr>
        <w:pStyle w:val="Style13"/>
        <w:tabs>
          <w:tab w:leader="none" w:pos="6144" w:val="left"/>
        </w:tabs>
        <w:widowControl w:val="0"/>
        <w:keepNext w:val="0"/>
        <w:keepLines w:val="0"/>
        <w:shd w:val="clear" w:color="auto" w:fill="auto"/>
        <w:bidi w:val="0"/>
        <w:spacing w:before="0" w:after="103"/>
        <w:ind w:left="680" w:right="0" w:firstLine="0"/>
      </w:pPr>
      <w:r>
        <w:rPr>
          <w:lang w:val="ru-RU" w:eastAsia="ru-RU" w:bidi="ru-RU"/>
          <w:w w:val="100"/>
          <w:color w:val="000000"/>
          <w:position w:val="0"/>
        </w:rPr>
        <w:t>антимонопольная</w:t>
      </w:r>
      <w:r>
        <w:rPr>
          <w:rStyle w:val="CharStyle15"/>
        </w:rPr>
        <w:t xml:space="preserve"> </w:t>
      </w:r>
      <w:r>
        <w:rPr>
          <w:lang w:val="ru-RU" w:eastAsia="ru-RU" w:bidi="ru-RU"/>
          <w:w w:val="100"/>
          <w:color w:val="000000"/>
          <w:position w:val="0"/>
        </w:rPr>
        <w:t>служба</w:t>
      </w:r>
      <w:r>
        <w:rPr>
          <w:rStyle w:val="CharStyle15"/>
        </w:rPr>
        <w:tab/>
      </w:r>
      <w:r>
        <w:rPr>
          <w:rStyle w:val="CharStyle16"/>
        </w:rPr>
        <w:t>(далее-Заявитель)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18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9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Ворошиловский. 2/2. офис 403 г. Ростев-нз-ДС'НУ. 344006 тел. (863) 263-31-04,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!о6Щ </w:t>
      </w:r>
      <w:r>
        <w:rPr>
          <w:lang w:val="en-US" w:eastAsia="en-US" w:bidi="en-US"/>
          <w:w w:val="100"/>
          <w:spacing w:val="0"/>
          <w:color w:val="000000"/>
          <w:position w:val="0"/>
        </w:rPr>
        <w:t>fas.gov.ru</w:t>
      </w:r>
    </w:p>
    <w:p>
      <w:pPr>
        <w:pStyle w:val="Style21"/>
        <w:widowControl w:val="0"/>
        <w:keepNext/>
        <w:keepLines/>
        <w:shd w:val="clear" w:color="auto" w:fill="auto"/>
        <w:bidi w:val="0"/>
        <w:jc w:val="left"/>
        <w:spacing w:before="0" w:after="206" w:line="440" w:lineRule="exact"/>
        <w:ind w:left="540" w:right="0" w:firstLine="0"/>
      </w:pPr>
      <w:bookmarkStart w:id="0" w:name="bookmark0"/>
      <w:r>
        <w:rPr>
          <w:rStyle w:val="CharStyle23"/>
          <w:lang w:val="en-US" w:eastAsia="en-US" w:bidi="en-US"/>
        </w:rPr>
        <w:t xml:space="preserve">It </w:t>
      </w:r>
      <w:r>
        <w:rPr>
          <w:rStyle w:val="CharStyle23"/>
        </w:rPr>
        <w:t>С</w:t>
      </w:r>
      <w:r>
        <w:rPr>
          <w:rStyle w:val="CharStyle24"/>
          <w:lang w:val="ru-RU" w:eastAsia="ru-RU" w:bidi="ru-RU"/>
        </w:rPr>
        <w:t xml:space="preserve"> </w:t>
      </w:r>
      <w:r>
        <w:rPr>
          <w:rStyle w:val="CharStyle24"/>
        </w:rPr>
        <w:t>.yxxt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№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23"/>
        </w:rPr>
        <w:t>ВЛ-Ф</w:t>
      </w:r>
      <w:r>
        <w:rPr>
          <w:rStyle w:val="CharStyle24"/>
          <w:lang w:val="ru-RU" w:eastAsia="ru-RU" w:bidi="ru-RU"/>
        </w:rPr>
        <w:t xml:space="preserve"> ?</w:t>
      </w:r>
      <w:bookmarkEnd w:id="0"/>
    </w:p>
    <w:p>
      <w:pPr>
        <w:pStyle w:val="Style25"/>
        <w:tabs>
          <w:tab w:leader="none" w:pos="2466" w:val="center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 </w:t>
      </w:r>
      <w:r>
        <w:rPr>
          <w:rStyle w:val="CharStyle27"/>
          <w:vertAlign w:val="subscript"/>
        </w:rPr>
        <w:t>п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от</w:t>
      </w:r>
    </w:p>
    <w:p>
      <w:pPr>
        <w:pStyle w:val="Style3"/>
        <w:tabs>
          <w:tab w:leader="none" w:pos="10200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300" w:right="40" w:firstLine="580"/>
      </w:pPr>
      <w:r>
        <w:rPr>
          <w:rStyle w:val="CharStyle28"/>
        </w:rPr>
        <w:t xml:space="preserve">- В Ростовское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УФАС^России поступила жалоба Заявителя на действия МБУЗ «ГБСМП» (далее - Заказчик) при проведении электронного аукциона</w:t>
        <w:tab/>
      </w:r>
      <w:r>
        <w:rPr>
          <w:rStyle w:val="CharStyle29"/>
        </w:rPr>
        <w:t>N°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30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0358300000519000388 «Право заключить договор на поставку лекарственных средств (иммуноглобулин против клещевого энцефалита) для нужд МБУЗ ТБСМП".»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30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ч.9 ст.105 Закона, к жалобе прикладываются документы, подтверждающие ее обоснованность. При этом жалоба должна содержать перечень прилагаемых к ней документов. Заявителем какие-либо документы, подтверждающие обоснованность жалобы, не приложены.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30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п.4 ч.8 ст.105 Закона жалоба, на действия (бездействие) заказчика, комиссии по осуществлению закупок, ее членов должна содержать: указание на обжалуемые действия (бездействие) заказчика, комиссии по осуществлению закупок, ее членов, доводы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30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пу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;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нкт\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;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1 статьи 10 Гражданского кодекса Российской Федерации не допускаются осуществление гражданских прав исключительно с намерением причинить вред другому лицу, действия в обход закона с противоправной целью, а также иное заведомо недобросовестное осуществление гражданских прав (злоупотребление правом).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30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«Промторг» неоднократно подавало жалобы на Заказчика, с доводами, аналогичными настоящей жалобе, что свидетельствует о недобросовестном поведении со стороны Заявителя.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30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Ввиду- изложенного и на основании ч. 11 ст.105 Закона, Ростовским УФАС России принято решение о возврате названной жалобы.</w:t>
      </w:r>
    </w:p>
    <w:p>
      <w:pPr>
        <w:pStyle w:val="Style3"/>
        <w:framePr w:h="274" w:wrap="notBeside" w:vAnchor="text" w:hAnchor="margin" w:x="147" w:y="1589"/>
        <w:tabs>
          <w:tab w:leader="none" w:pos="4222" w:val="right"/>
          <w:tab w:leader="none" w:pos="5417" w:val="right"/>
          <w:tab w:leader="none" w:pos="926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Заместитель руководителя</w:t>
        <w:tab/>
      </w:r>
      <w:r>
        <w:rPr>
          <w:rStyle w:val="CharStyle5"/>
        </w:rPr>
        <w:t>/</w:t>
        <w:tab/>
      </w:r>
      <w:r>
        <w:rPr>
          <w:rStyle w:val="CharStyle6"/>
          <w:spacing w:val="40"/>
        </w:rPr>
        <w:t>C/&amp;J</w:t>
      </w:r>
      <w:r>
        <w:rPr>
          <w:rStyle w:val="CharStyle7"/>
          <w:lang w:val="en-US" w:eastAsia="en-US" w:bidi="en-US"/>
        </w:rPr>
        <w:tab/>
      </w:r>
      <w:r>
        <w:rPr>
          <w:rStyle w:val="CharStyle8"/>
          <w:spacing w:val="-10"/>
        </w:rPr>
        <w:t>МА.Благодарив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912" w:line="299" w:lineRule="exact"/>
        <w:ind w:left="0" w:right="40" w:firstLine="10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Ростовского УФАС России о возврате жалобы может быть обжаловано в судебном порядке.</w:t>
      </w:r>
    </w:p>
    <w:p>
      <w:pPr>
        <w:pStyle w:val="Style9"/>
        <w:framePr w:h="340" w:wrap="notBeside" w:vAnchor="text" w:hAnchor="margin" w:x="8985" w:y="744"/>
        <w:widowControl w:val="0"/>
        <w:keepNext w:val="0"/>
        <w:keepLines w:val="0"/>
        <w:shd w:val="clear" w:color="auto" w:fill="auto"/>
        <w:bidi w:val="0"/>
        <w:jc w:val="left"/>
        <w:spacing w:before="0" w:after="0" w:line="3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024086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300" w:right="8460" w:firstLine="0"/>
      </w:pPr>
      <w:r>
        <w:rPr>
          <w:rStyle w:val="CharStyle32"/>
          <w:i w:val="0"/>
          <w:iCs w:val="0"/>
        </w:rPr>
        <w:t xml:space="preserve">/Л,,.;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Т:с,;ченхо Я.С. </w:t>
      </w:r>
      <w:r>
        <w:rPr>
          <w:rStyle w:val="CharStyle33"/>
          <w:i/>
          <w:iCs/>
        </w:rPr>
        <w:t>6</w:t>
      </w:r>
      <w:r>
        <w:rPr>
          <w:rStyle w:val="CharStyle34"/>
          <w:i/>
          <w:iCs/>
        </w:rPr>
        <w:t>(</w:t>
      </w:r>
      <w:r>
        <w:rPr>
          <w:rStyle w:val="CharStyle33"/>
          <w:i/>
          <w:iCs/>
        </w:rPr>
        <w:t>663</w:t>
      </w:r>
      <w:r>
        <w:rPr>
          <w:rStyle w:val="CharStyle34"/>
          <w:i/>
          <w:iCs/>
        </w:rPr>
        <w:t xml:space="preserve">) </w:t>
      </w:r>
      <w:r>
        <w:rPr>
          <w:rStyle w:val="CharStyle33"/>
          <w:i/>
          <w:iCs/>
        </w:rPr>
        <w:t>230</w:t>
      </w:r>
      <w:r>
        <w:rPr>
          <w:rStyle w:val="CharStyle34"/>
          <w:i/>
          <w:iCs/>
        </w:rPr>
        <w:t>-</w:t>
      </w:r>
      <w:r>
        <w:rPr>
          <w:rStyle w:val="CharStyle33"/>
          <w:i/>
          <w:iCs/>
        </w:rPr>
        <w:t>36-88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619" w:left="821" w:right="835" w:bottom="75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"/>
    </w:rPr>
  </w:style>
  <w:style w:type="character" w:customStyle="1" w:styleId="CharStyle5">
    <w:name w:val="Основной текст + 11 pt,Курсив,Интервал -1 pt Exact"/>
    <w:basedOn w:val="CharStyle11"/>
    <w:rPr>
      <w:i/>
      <w:iCs/>
      <w:sz w:val="22"/>
      <w:szCs w:val="22"/>
      <w:spacing w:val="-20"/>
    </w:rPr>
  </w:style>
  <w:style w:type="character" w:customStyle="1" w:styleId="CharStyle6">
    <w:name w:val="Основной текст + 10 pt,Курсив,Интервал 2 pt Exact"/>
    <w:basedOn w:val="CharStyle11"/>
    <w:rPr>
      <w:lang w:val="en-US" w:eastAsia="en-US" w:bidi="en-US"/>
      <w:i/>
      <w:iCs/>
      <w:sz w:val="20"/>
      <w:szCs w:val="20"/>
      <w:spacing w:val="45"/>
    </w:rPr>
  </w:style>
  <w:style w:type="character" w:customStyle="1" w:styleId="CharStyle7">
    <w:name w:val="Основной текст + 10 pt,Интервал 0 pt Exact"/>
    <w:basedOn w:val="CharStyle11"/>
    <w:rPr>
      <w:lang w:val="1024"/>
      <w:sz w:val="20"/>
      <w:szCs w:val="20"/>
    </w:rPr>
  </w:style>
  <w:style w:type="character" w:customStyle="1" w:styleId="CharStyle8">
    <w:name w:val="Основной текст + Полужирный,Интервал 0 pt Exact"/>
    <w:basedOn w:val="CharStyle11"/>
    <w:rPr>
      <w:b/>
      <w:bCs/>
      <w:spacing w:val="-9"/>
    </w:rPr>
  </w:style>
  <w:style w:type="character" w:customStyle="1" w:styleId="CharStyle10">
    <w:name w:val="Основной текст (7) Exact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5"/>
    </w:rPr>
  </w:style>
  <w:style w:type="character" w:customStyle="1" w:styleId="CharStyle11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2">
    <w:name w:val="Основной текст + 10 pt,Полужирный"/>
    <w:basedOn w:val="CharStyle11"/>
    <w:rPr>
      <w:lang w:val="ru-RU" w:eastAsia="ru-RU" w:bidi="ru-RU"/>
      <w:b/>
      <w:bCs/>
      <w:sz w:val="20"/>
      <w:szCs w:val="20"/>
      <w:w w:val="100"/>
      <w:spacing w:val="0"/>
      <w:color w:val="000000"/>
      <w:position w:val="0"/>
    </w:rPr>
  </w:style>
  <w:style w:type="character" w:customStyle="1" w:styleId="CharStyle14">
    <w:name w:val="Основной текст (2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character" w:customStyle="1" w:styleId="CharStyle15">
    <w:name w:val="Основной текст (2) + Интервал 0 pt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(2) + 12 pt,Интервал 0 pt"/>
    <w:basedOn w:val="CharStyle1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8">
    <w:name w:val="Основной текст (3)_"/>
    <w:basedOn w:val="DefaultParagraphFont"/>
    <w:link w:val="Style17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0">
    <w:name w:val="Основной текст (4)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22">
    <w:name w:val="Заголовок №1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character" w:customStyle="1" w:styleId="CharStyle23">
    <w:name w:val="Заголовок №1 + Consolas,22 pt,Курсив,Интервал -2 pt"/>
    <w:basedOn w:val="CharStyle22"/>
    <w:rPr>
      <w:lang w:val="ru-RU" w:eastAsia="ru-RU" w:bidi="ru-RU"/>
      <w:i/>
      <w:iCs/>
      <w:u w:val="single"/>
      <w:sz w:val="44"/>
      <w:szCs w:val="44"/>
      <w:rFonts w:ascii="Consolas" w:eastAsia="Consolas" w:hAnsi="Consolas" w:cs="Consolas"/>
      <w:w w:val="100"/>
      <w:spacing w:val="-50"/>
      <w:color w:val="000000"/>
      <w:position w:val="0"/>
    </w:rPr>
  </w:style>
  <w:style w:type="character" w:customStyle="1" w:styleId="CharStyle24">
    <w:name w:val="Заголовок №1"/>
    <w:basedOn w:val="CharStyle22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6">
    <w:name w:val="Основной текст (5)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18"/>
      <w:szCs w:val="18"/>
      <w:rFonts w:ascii="Arial" w:eastAsia="Arial" w:hAnsi="Arial" w:cs="Arial"/>
    </w:rPr>
  </w:style>
  <w:style w:type="character" w:customStyle="1" w:styleId="CharStyle27">
    <w:name w:val="Основной текст (5) + Times New Roman,10,5 pt,Курсив"/>
    <w:basedOn w:val="CharStyle26"/>
    <w:rPr>
      <w:lang w:val="ru-RU" w:eastAsia="ru-RU" w:bidi="ru-RU"/>
      <w:i/>
      <w:iCs/>
      <w:sz w:val="21"/>
      <w:szCs w:val="21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28">
    <w:name w:val="Основной текст + Полужирный,Интервал 0 pt"/>
    <w:basedOn w:val="CharStyle11"/>
    <w:rPr>
      <w:lang w:val="ru-RU" w:eastAsia="ru-RU" w:bidi="ru-RU"/>
      <w:b/>
      <w:bCs/>
      <w:sz w:val="24"/>
      <w:szCs w:val="24"/>
      <w:w w:val="100"/>
      <w:spacing w:val="-10"/>
      <w:color w:val="000000"/>
      <w:position w:val="0"/>
    </w:rPr>
  </w:style>
  <w:style w:type="character" w:customStyle="1" w:styleId="CharStyle29">
    <w:name w:val="Основной текст + 11,5 pt,Курсив,Интервал -1 pt"/>
    <w:basedOn w:val="CharStyle11"/>
    <w:rPr>
      <w:lang w:val="en-US" w:eastAsia="en-US" w:bidi="en-US"/>
      <w:i/>
      <w:iCs/>
      <w:sz w:val="23"/>
      <w:szCs w:val="23"/>
      <w:w w:val="100"/>
      <w:spacing w:val="-20"/>
      <w:color w:val="000000"/>
      <w:position w:val="0"/>
    </w:rPr>
  </w:style>
  <w:style w:type="character" w:customStyle="1" w:styleId="CharStyle31">
    <w:name w:val="Основной текст (6)_"/>
    <w:basedOn w:val="DefaultParagraphFont"/>
    <w:link w:val="Style30"/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32">
    <w:name w:val="Основной текст (6) + 15 pt,Не курсив,Интервал 0 pt"/>
    <w:basedOn w:val="CharStyle31"/>
    <w:rPr>
      <w:lang w:val="ru-RU" w:eastAsia="ru-RU" w:bidi="ru-RU"/>
      <w:i/>
      <w:iCs/>
      <w:sz w:val="30"/>
      <w:szCs w:val="30"/>
      <w:w w:val="100"/>
      <w:spacing w:val="-10"/>
      <w:color w:val="000000"/>
      <w:position w:val="0"/>
    </w:rPr>
  </w:style>
  <w:style w:type="character" w:customStyle="1" w:styleId="CharStyle33">
    <w:name w:val="Основной текст (6) + 9 pt"/>
    <w:basedOn w:val="CharStyle31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34">
    <w:name w:val="Основной текст (6) + 6,5 pt"/>
    <w:basedOn w:val="CharStyle31"/>
    <w:rPr>
      <w:lang w:val="ru-RU" w:eastAsia="ru-RU" w:bidi="ru-RU"/>
      <w:sz w:val="13"/>
      <w:szCs w:val="13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11"/>
    <w:pPr>
      <w:widowControl w:val="0"/>
      <w:shd w:val="clear" w:color="auto" w:fill="FFFFFF"/>
      <w:jc w:val="right"/>
      <w:spacing w:line="31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7)"/>
    <w:basedOn w:val="Normal"/>
    <w:link w:val="CharStyle1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5"/>
    </w:rPr>
  </w:style>
  <w:style w:type="paragraph" w:customStyle="1" w:styleId="Style13">
    <w:name w:val="Основной текст (2)"/>
    <w:basedOn w:val="Normal"/>
    <w:link w:val="CharStyle14"/>
    <w:pPr>
      <w:widowControl w:val="0"/>
      <w:shd w:val="clear" w:color="auto" w:fill="FFFFFF"/>
      <w:jc w:val="both"/>
      <w:spacing w:after="120" w:line="248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paragraph" w:customStyle="1" w:styleId="Style17">
    <w:name w:val="Основной текст (3)"/>
    <w:basedOn w:val="Normal"/>
    <w:link w:val="CharStyle18"/>
    <w:pPr>
      <w:widowControl w:val="0"/>
      <w:shd w:val="clear" w:color="auto" w:fill="FFFFFF"/>
      <w:jc w:val="center"/>
      <w:spacing w:before="120" w:after="120" w:line="27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9">
    <w:name w:val="Основной текст (4)"/>
    <w:basedOn w:val="Normal"/>
    <w:link w:val="CharStyle20"/>
    <w:pPr>
      <w:widowControl w:val="0"/>
      <w:shd w:val="clear" w:color="auto" w:fill="FFFFFF"/>
      <w:jc w:val="center"/>
      <w:spacing w:before="120" w:after="300" w:line="187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FFFFFF"/>
      <w:outlineLvl w:val="0"/>
      <w:spacing w:before="300" w:after="300"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paragraph" w:customStyle="1" w:styleId="Style25">
    <w:name w:val="Основной текст (5)"/>
    <w:basedOn w:val="Normal"/>
    <w:link w:val="CharStyle26"/>
    <w:pPr>
      <w:widowControl w:val="0"/>
      <w:shd w:val="clear" w:color="auto" w:fill="FFFFFF"/>
      <w:jc w:val="both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Arial" w:eastAsia="Arial" w:hAnsi="Arial" w:cs="Arial"/>
    </w:rPr>
  </w:style>
  <w:style w:type="paragraph" w:customStyle="1" w:styleId="Style30">
    <w:name w:val="Основной текст (6)"/>
    <w:basedOn w:val="Normal"/>
    <w:link w:val="CharStyle31"/>
    <w:pPr>
      <w:widowControl w:val="0"/>
      <w:shd w:val="clear" w:color="auto" w:fill="FFFFFF"/>
      <w:spacing w:before="840" w:line="209" w:lineRule="exact"/>
    </w:pPr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