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44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«Промторг»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43" w:left="1388" w:right="1546" w:bottom="350" w:header="0" w:footer="3" w:gutter="0"/>
          <w:rtlGutter w:val="0"/>
          <w:cols w:num="2" w:space="200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347900. г. Таганрог. Северо- Западное шоссе, СНТ Дачное-2 дом/уч. 3/521 (далее-Заявитеяь)</w:t>
      </w:r>
    </w:p>
    <w:p>
      <w:pPr>
        <w:widowControl w:val="0"/>
        <w:spacing w:line="205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86" w:line="2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Ворошиловский. 2/2. офис 403 г. Ростов-на-Дону. 344006 тел. (863) 263-31-04. факс (863) 240-99-59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806" w:line="16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e-mail: to6iafas.gov.ru</w:t>
      </w:r>
    </w:p>
    <w:p>
      <w:pPr>
        <w:pStyle w:val="Style7"/>
        <w:framePr w:h="191" w:wrap="around" w:vAnchor="text" w:hAnchor="margin" w:x="2282" w:y="-2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8"/>
          <w:spacing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92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3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УФАС России поступила жалоба Заявителя на действия МБУЗ «ГБСМП» (далее - Заказчик) при проведении электронного аукциона № 0358300000519000407 «Право заключить договор на поставку лекарственных средств для нужд МБУЗ "ГБСМП".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3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ч.9 ст.Ю5 Закона, к жалобе прикладываются документы, подтверждающие ее обоснованность. При этом жалоба должна содержать перечень прилагаемых к ней документов. Заявителем какие-либо документы, подтверждающие обоснованность жалобы, не приложены.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3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п.4 ч.8 ст. 105 Закона жалоба, на действия (бездействие) заказчика, комиссии по осуществлению закупок, ее членов должна содержать: указание на обжалуемые действия (бездействие) заказчика, комиссии по осуществлению закупок, ее членов, доводы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3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 статьи 10 Гражданского кодекса Российской Федерации не допускаются осуществление гражданских прав исключительно с намерением причинить вред другому лицу, действия в обход закона с противоправной целью, а также иное заведомо недобросовестное осуществление гражданских прав (злоупотребление правом).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3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«Промторг» неоднократно подавало жалобы на Заказчика, с доводами, аналогичными настоящей жалобе, что свидетельствует о недобросовестном поведении со стороны Заявителя.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0" w:right="36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4.11 ст. 105 Закона, Ростовским УФАС России принято решение о возврате названной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247" w:line="299" w:lineRule="exact"/>
        <w:ind w:left="0" w:right="360" w:firstLine="9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Ростовского УФАС России о возврате жалобы может быть обжаловано в судебном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6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024087</w:t>
      </w:r>
      <w:bookmarkEnd w:id="0"/>
    </w:p>
    <w:sectPr>
      <w:type w:val="continuous"/>
      <w:pgSz w:w="11906" w:h="16838"/>
      <w:pgMar w:top="343" w:left="733" w:right="708" w:bottom="35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7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 (5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5)"/>
    <w:basedOn w:val="Normal"/>
    <w:link w:val="CharStyle13"/>
    <w:pPr>
      <w:widowControl w:val="0"/>
      <w:shd w:val="clear" w:color="auto" w:fill="FFFFFF"/>
      <w:spacing w:before="840" w:after="4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12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before="120" w:line="18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right"/>
      <w:outlineLvl w:val="0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