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Заявитель:</w:t>
      </w:r>
    </w:p>
    <w:p>
      <w:pPr>
        <w:pStyle w:val="Style5"/>
        <w:widowControl w:val="0"/>
        <w:keepNext w:val="0"/>
        <w:keepLines w:val="0"/>
        <w:shd w:val="clear" w:color="auto" w:fill="auto"/>
        <w:bidi w:val="0"/>
        <w:jc w:val="left"/>
        <w:spacing w:before="0" w:after="0"/>
        <w:ind w:left="0" w:right="360" w:firstLine="0"/>
        <w:sectPr>
          <w:footnotePr>
            <w:pos w:val="pageBottom"/>
            <w:numFmt w:val="decimal"/>
            <w:numRestart w:val="continuous"/>
          </w:footnotePr>
          <w:type w:val="continuous"/>
          <w:pgSz w:w="11906" w:h="16838"/>
          <w:pgMar w:top="768" w:left="5633" w:right="531" w:bottom="360" w:header="0" w:footer="3" w:gutter="0"/>
          <w:rtlGutter w:val="0"/>
          <w:cols w:space="720"/>
          <w:noEndnote/>
          <w:docGrid w:linePitch="360"/>
        </w:sectPr>
      </w:pPr>
      <w:r>
        <w:rPr>
          <w:lang w:val="ru-RU" w:eastAsia="ru-RU" w:bidi="ru-RU"/>
          <w:w w:val="100"/>
          <w:spacing w:val="0"/>
          <w:color w:val="000000"/>
          <w:position w:val="0"/>
        </w:rPr>
        <w:t>Индивидуальный предприниматель Лоран Александр Матвеевич</w:t>
      </w:r>
    </w:p>
    <w:p>
      <w:pPr>
        <w:widowControl w:val="0"/>
        <w:spacing w:before="54" w:after="5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48" w:line="245" w:lineRule="exact"/>
        <w:ind w:left="0" w:right="0" w:firstLine="0"/>
      </w:pPr>
      <w:r>
        <w:rPr>
          <w:rStyle w:val="CharStyle7"/>
        </w:rPr>
        <w:t>ФЕДЕРАЛЬНАЯ АНТИМОНОПОЛЬНАЯ СЛУЖБА</w:t>
      </w:r>
    </w:p>
    <w:p>
      <w:pPr>
        <w:pStyle w:val="Style5"/>
        <w:widowControl w:val="0"/>
        <w:keepNext w:val="0"/>
        <w:keepLines w:val="0"/>
        <w:shd w:val="clear" w:color="auto" w:fill="auto"/>
        <w:bidi w:val="0"/>
        <w:jc w:val="center"/>
        <w:spacing w:before="0" w:after="0" w:line="260" w:lineRule="exact"/>
        <w:ind w:left="0" w:right="0" w:firstLine="0"/>
      </w:pPr>
      <w:r>
        <w:rPr>
          <w:rStyle w:val="CharStyle8"/>
        </w:rPr>
        <w:t>УПРАВЛЕНИЕ</w:t>
      </w:r>
    </w:p>
    <w:p>
      <w:pPr>
        <w:pStyle w:val="Style3"/>
        <w:widowControl w:val="0"/>
        <w:keepNext w:val="0"/>
        <w:keepLines w:val="0"/>
        <w:shd w:val="clear" w:color="auto" w:fill="auto"/>
        <w:bidi w:val="0"/>
        <w:jc w:val="right"/>
        <w:spacing w:before="0" w:after="0" w:line="259" w:lineRule="exact"/>
        <w:ind w:left="0" w:right="0" w:firstLine="0"/>
      </w:pPr>
      <w:r>
        <w:rPr>
          <w:lang w:val="ru-RU" w:eastAsia="ru-RU" w:bidi="ru-RU"/>
          <w:w w:val="100"/>
          <w:spacing w:val="0"/>
          <w:color w:val="000000"/>
          <w:position w:val="0"/>
        </w:rPr>
        <w:t>адрес:</w:t>
      </w:r>
    </w:p>
    <w:p>
      <w:pPr>
        <w:pStyle w:val="Style3"/>
        <w:widowControl w:val="0"/>
        <w:keepNext w:val="0"/>
        <w:keepLines w:val="0"/>
        <w:shd w:val="clear" w:color="auto" w:fill="auto"/>
        <w:bidi w:val="0"/>
        <w:jc w:val="right"/>
        <w:spacing w:before="0" w:after="0" w:line="259" w:lineRule="exact"/>
        <w:ind w:left="0" w:right="0" w:firstLine="0"/>
        <w:sectPr>
          <w:type w:val="continuous"/>
          <w:pgSz w:w="11906" w:h="16838"/>
          <w:pgMar w:top="768" w:left="1126" w:right="905" w:bottom="360" w:header="0" w:footer="3" w:gutter="0"/>
          <w:rtlGutter w:val="0"/>
          <w:cols w:num="2" w:space="720" w:equalWidth="0">
            <w:col w:w="3542" w:space="1670"/>
            <w:col w:w="4661"/>
          </w:cols>
          <w:noEndnote/>
          <w:docGrid w:linePitch="360"/>
        </w:sectPr>
      </w:pPr>
      <w:r>
        <w:rPr>
          <w:lang w:val="ru-RU" w:eastAsia="ru-RU" w:bidi="ru-RU"/>
          <w:w w:val="100"/>
          <w:spacing w:val="0"/>
          <w:color w:val="000000"/>
          <w:position w:val="0"/>
        </w:rPr>
        <w:t>пр. Молодежная 52Б, кв. 66, п. Металлплощадка, Кемеровская область, 650517</w:t>
      </w:r>
    </w:p>
    <w:p>
      <w:pPr>
        <w:widowControl w:val="0"/>
        <w:spacing w:line="27"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center"/>
        <w:spacing w:before="0" w:after="0" w:line="293" w:lineRule="exact"/>
        <w:ind w:left="0" w:right="0" w:firstLine="0"/>
      </w:pPr>
      <w:r>
        <w:rPr>
          <w:rStyle w:val="CharStyle8"/>
        </w:rPr>
        <w:t>Федеральной антимонопольной службы по Томской области</w:t>
      </w:r>
    </w:p>
    <w:p>
      <w:pPr>
        <w:pStyle w:val="Style9"/>
        <w:widowControl w:val="0"/>
        <w:keepNext w:val="0"/>
        <w:keepLines w:val="0"/>
        <w:shd w:val="clear" w:color="auto" w:fill="auto"/>
        <w:bidi w:val="0"/>
        <w:spacing w:before="0" w:after="0"/>
        <w:ind w:left="60" w:right="0" w:firstLine="0"/>
      </w:pPr>
      <w:r>
        <w:rPr>
          <w:rStyle w:val="CharStyle11"/>
        </w:rPr>
        <w:t>пр. Ленина, 111, г. Томск, 634069 тел ./факс (3822) 51-29-80</w:t>
      </w:r>
    </w:p>
    <w:p>
      <w:pPr>
        <w:pStyle w:val="Style3"/>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Заказчик:</w:t>
      </w:r>
    </w:p>
    <w:p>
      <w:pPr>
        <w:pStyle w:val="Style5"/>
        <w:widowControl w:val="0"/>
        <w:keepNext w:val="0"/>
        <w:keepLines w:val="0"/>
        <w:shd w:val="clear" w:color="auto" w:fill="auto"/>
        <w:bidi w:val="0"/>
        <w:jc w:val="left"/>
        <w:spacing w:before="0" w:after="0" w:line="260" w:lineRule="exact"/>
        <w:ind w:left="0" w:right="0" w:firstLine="0"/>
        <w:sectPr>
          <w:type w:val="continuous"/>
          <w:pgSz w:w="11906" w:h="16838"/>
          <w:pgMar w:top="768" w:left="555" w:right="2691" w:bottom="360" w:header="0" w:footer="3" w:gutter="0"/>
          <w:rtlGutter w:val="0"/>
          <w:cols w:num="2" w:space="720" w:equalWidth="0">
            <w:col w:w="4790" w:space="278"/>
            <w:col w:w="3590"/>
          </w:cols>
          <w:noEndnote/>
          <w:docGrid w:linePitch="360"/>
        </w:sectPr>
      </w:pPr>
      <w:r>
        <w:rPr>
          <w:lang w:val="ru-RU" w:eastAsia="ru-RU" w:bidi="ru-RU"/>
          <w:w w:val="100"/>
          <w:spacing w:val="0"/>
          <w:color w:val="000000"/>
          <w:position w:val="0"/>
        </w:rPr>
        <w:t>Прокуратура Томской области</w:t>
      </w:r>
    </w:p>
    <w:p>
      <w:pPr>
        <w:widowControl w:val="0"/>
        <w:spacing w:line="155"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w="3664" w:h="550" w:wrap="around" w:hAnchor="margin" w:x="-6647" w:y="3207"/>
        <w:widowControl w:val="0"/>
        <w:keepNext w:val="0"/>
        <w:keepLines w:val="0"/>
        <w:shd w:val="clear" w:color="auto" w:fill="auto"/>
        <w:bidi w:val="0"/>
        <w:jc w:val="left"/>
        <w:spacing w:before="0" w:after="0" w:line="150" w:lineRule="exact"/>
        <w:ind w:left="1260" w:right="0" w:firstLine="0"/>
      </w:pPr>
      <w:r>
        <w:rPr>
          <w:rStyle w:val="CharStyle13"/>
          <w:spacing w:val="0"/>
        </w:rPr>
        <w:t>e-mail:to70@.fas.gov.ru</w:t>
      </w:r>
    </w:p>
    <w:p>
      <w:pPr>
        <w:pStyle w:val="Style14"/>
        <w:framePr w:w="3664" w:h="550" w:wrap="around" w:hAnchor="margin" w:x="-6647" w:y="3207"/>
        <w:widowControl w:val="0"/>
        <w:keepNext w:val="0"/>
        <w:keepLines w:val="0"/>
        <w:shd w:val="clear" w:color="auto" w:fill="auto"/>
        <w:bidi w:val="0"/>
        <w:jc w:val="left"/>
        <w:spacing w:before="0" w:after="0" w:line="300" w:lineRule="exact"/>
        <w:ind w:left="0" w:right="0" w:firstLine="0"/>
      </w:pPr>
      <w:r>
        <w:rPr>
          <w:rStyle w:val="CharStyle16"/>
          <w:b/>
          <w:bCs/>
          <w:i w:val="0"/>
          <w:iCs w:val="0"/>
          <w:spacing w:val="-50"/>
        </w:rPr>
        <w:t xml:space="preserve">//. </w:t>
      </w:r>
      <w:r>
        <w:rPr>
          <w:rStyle w:val="CharStyle17"/>
          <w:b w:val="0"/>
          <w:bCs w:val="0"/>
          <w:i/>
          <w:iCs/>
        </w:rPr>
        <w:t>0</w:t>
      </w:r>
      <w:r>
        <w:rPr>
          <w:rStyle w:val="CharStyle18"/>
          <w:b/>
          <w:bCs/>
          <w:i/>
          <w:iCs/>
          <w:spacing w:val="0"/>
        </w:rPr>
        <w:t>/.</w:t>
      </w:r>
      <w:r>
        <w:rPr>
          <w:rStyle w:val="CharStyle19"/>
          <w:b/>
          <w:bCs/>
          <w:i w:val="0"/>
          <w:iCs w:val="0"/>
          <w:spacing w:val="-50"/>
        </w:rPr>
        <w:t xml:space="preserve"> № </w:t>
      </w:r>
      <w:r>
        <w:rPr>
          <w:rStyle w:val="CharStyle18"/>
          <w:b/>
          <w:bCs/>
          <w:i/>
          <w:iCs/>
          <w:spacing w:val="0"/>
        </w:rPr>
        <w:t>£////?/</w:t>
      </w:r>
    </w:p>
    <w:p>
      <w:pPr>
        <w:pStyle w:val="Style3"/>
        <w:widowControl w:val="0"/>
        <w:keepNext w:val="0"/>
        <w:keepLines w:val="0"/>
        <w:shd w:val="clear" w:color="auto" w:fill="auto"/>
        <w:bidi w:val="0"/>
        <w:jc w:val="left"/>
        <w:spacing w:before="0" w:after="4" w:line="210" w:lineRule="exact"/>
        <w:ind w:left="2880" w:right="0" w:firstLine="0"/>
      </w:pPr>
      <w:r>
        <w:rPr>
          <w:lang w:val="ru-RU" w:eastAsia="ru-RU" w:bidi="ru-RU"/>
          <w:w w:val="100"/>
          <w:spacing w:val="0"/>
          <w:color w:val="000000"/>
          <w:position w:val="0"/>
        </w:rPr>
        <w:t>адрес:</w:t>
      </w:r>
    </w:p>
    <w:p>
      <w:pPr>
        <w:pStyle w:val="Style3"/>
        <w:widowControl w:val="0"/>
        <w:keepNext w:val="0"/>
        <w:keepLines w:val="0"/>
        <w:shd w:val="clear" w:color="auto" w:fill="auto"/>
        <w:bidi w:val="0"/>
        <w:jc w:val="left"/>
        <w:spacing w:before="0" w:after="0" w:line="210" w:lineRule="exact"/>
        <w:ind w:left="0" w:right="0" w:firstLine="0"/>
        <w:sectPr>
          <w:type w:val="continuous"/>
          <w:pgSz w:w="11906" w:h="16838"/>
          <w:pgMar w:top="768" w:left="7534" w:right="617" w:bottom="360" w:header="0" w:footer="3" w:gutter="0"/>
          <w:rtlGutter w:val="0"/>
          <w:cols w:space="720"/>
          <w:noEndnote/>
          <w:docGrid w:linePitch="360"/>
        </w:sectPr>
      </w:pPr>
      <w:r>
        <w:rPr>
          <w:lang w:val="ru-RU" w:eastAsia="ru-RU" w:bidi="ru-RU"/>
          <w:w w:val="100"/>
          <w:spacing w:val="0"/>
          <w:color w:val="000000"/>
          <w:position w:val="0"/>
        </w:rPr>
        <w:t>ул. Белинского 14, г. Томск, 634029</w:t>
      </w:r>
    </w:p>
    <w:p>
      <w:pPr>
        <w:widowControl w:val="0"/>
        <w:spacing w:before="50" w:after="5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00" w:wrap="around" w:vAnchor="text" w:hAnchor="margin" w:x="1900" w:y="-5"/>
        <w:widowControl w:val="0"/>
        <w:keepNext w:val="0"/>
        <w:keepLines w:val="0"/>
        <w:shd w:val="clear" w:color="auto" w:fill="auto"/>
        <w:bidi w:val="0"/>
        <w:jc w:val="left"/>
        <w:spacing w:before="0" w:after="0" w:line="200" w:lineRule="exact"/>
        <w:ind w:left="100" w:right="0" w:firstLine="0"/>
      </w:pPr>
      <w:r>
        <w:rPr>
          <w:rStyle w:val="CharStyle21"/>
          <w:spacing w:val="0"/>
        </w:rPr>
        <w:t>от</w:t>
      </w:r>
    </w:p>
    <w:p>
      <w:pPr>
        <w:pStyle w:val="Style9"/>
        <w:widowControl w:val="0"/>
        <w:keepNext w:val="0"/>
        <w:keepLines w:val="0"/>
        <w:shd w:val="clear" w:color="auto" w:fill="auto"/>
        <w:bidi w:val="0"/>
        <w:jc w:val="left"/>
        <w:spacing w:before="0" w:after="0" w:line="160" w:lineRule="exact"/>
        <w:ind w:left="0" w:right="0" w:firstLine="0"/>
        <w:sectPr>
          <w:type w:val="continuous"/>
          <w:pgSz w:w="11906" w:h="16838"/>
          <w:pgMar w:top="768" w:left="886" w:right="10280" w:bottom="360" w:header="0" w:footer="3" w:gutter="0"/>
          <w:rtlGutter w:val="0"/>
          <w:cols w:space="720"/>
          <w:noEndnote/>
          <w:docGrid w:linePitch="360"/>
        </w:sectPr>
      </w:pPr>
      <w:r>
        <w:rPr>
          <w:rStyle w:val="CharStyle11"/>
        </w:rPr>
        <w:t>На №</w:t>
      </w:r>
    </w:p>
    <w:p>
      <w:pPr>
        <w:widowControl w:val="0"/>
        <w:spacing w:line="26"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center"/>
        <w:spacing w:before="0" w:after="0" w:line="312" w:lineRule="exact"/>
        <w:ind w:left="0" w:right="0" w:firstLine="0"/>
        <w:sectPr>
          <w:type w:val="continuous"/>
          <w:pgSz w:w="11906" w:h="16838"/>
          <w:pgMar w:top="768" w:left="3224" w:right="3267" w:bottom="360" w:header="0" w:footer="3" w:gutter="0"/>
          <w:rtlGutter w:val="0"/>
          <w:cols w:space="720"/>
          <w:noEndnote/>
          <w:docGrid w:linePitch="360"/>
        </w:sectPr>
      </w:pPr>
      <w:r>
        <w:rPr>
          <w:lang w:val="ru-RU" w:eastAsia="ru-RU" w:bidi="ru-RU"/>
          <w:w w:val="100"/>
          <w:spacing w:val="0"/>
          <w:color w:val="000000"/>
          <w:position w:val="0"/>
        </w:rPr>
        <w:t>РЕШЕНИЕ по делу №070/06/106-229/2019 о нарушении законодательства Российской Федерации о контрактной системе в сфере закупок</w:t>
      </w:r>
    </w:p>
    <w:p>
      <w:pPr>
        <w:widowControl w:val="0"/>
        <w:spacing w:before="69" w:after="6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39" w:wrap="around" w:hAnchor="margin" w:x="9100" w:y="6074"/>
        <w:widowControl w:val="0"/>
        <w:keepNext w:val="0"/>
        <w:keepLines w:val="0"/>
        <w:shd w:val="clear" w:color="auto" w:fill="auto"/>
        <w:bidi w:val="0"/>
        <w:jc w:val="left"/>
        <w:spacing w:before="0" w:after="0" w:line="240" w:lineRule="exact"/>
        <w:ind w:left="100" w:right="0" w:firstLine="0"/>
      </w:pPr>
      <w:r>
        <w:rPr>
          <w:rStyle w:val="CharStyle22"/>
          <w:spacing w:val="0"/>
        </w:rPr>
        <w:t>г. Томск</w:t>
      </w:r>
    </w:p>
    <w:p>
      <w:pPr>
        <w:pStyle w:val="Style5"/>
        <w:widowControl w:val="0"/>
        <w:keepNext w:val="0"/>
        <w:keepLines w:val="0"/>
        <w:shd w:val="clear" w:color="auto" w:fill="auto"/>
        <w:bidi w:val="0"/>
        <w:jc w:val="both"/>
        <w:spacing w:before="0" w:after="302" w:line="260" w:lineRule="exact"/>
        <w:ind w:left="40" w:right="0" w:firstLine="0"/>
      </w:pPr>
      <w:r>
        <w:rPr>
          <w:lang w:val="ru-RU" w:eastAsia="ru-RU" w:bidi="ru-RU"/>
          <w:w w:val="100"/>
          <w:spacing w:val="0"/>
          <w:color w:val="000000"/>
          <w:position w:val="0"/>
        </w:rPr>
        <w:t>13.01.2020</w:t>
      </w:r>
    </w:p>
    <w:p>
      <w:pPr>
        <w:pStyle w:val="Style5"/>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Комиссия Томского УФАС России по контролю законодательства о контрактной системе в сфере закупок,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(подрядчиком, исполнителем) Управления Федеральной антимонопольной службы по Томской области (далее — Комиссия Томского УФАС России) в составе:</w:t>
      </w:r>
    </w:p>
    <w:p>
      <w:pPr>
        <w:pStyle w:val="Style5"/>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Председателя комиссии:</w:t>
      </w:r>
    </w:p>
    <w:p>
      <w:pPr>
        <w:pStyle w:val="Style5"/>
        <w:tabs>
          <w:tab w:leader="none" w:pos="4115" w:val="right"/>
          <w:tab w:leader="none" w:pos="6131" w:val="right"/>
          <w:tab w:leader="none" w:pos="6386" w:val="center"/>
          <w:tab w:leader="none" w:pos="7322" w:val="center"/>
          <w:tab w:leader="none" w:pos="8973" w:val="right"/>
          <w:tab w:leader="none" w:pos="10288" w:val="right"/>
        </w:tabs>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Алиева Р.А.,</w:t>
        <w:tab/>
        <w:t>заместителя</w:t>
        <w:tab/>
        <w:t>руководителя</w:t>
        <w:tab/>
        <w:t>-</w:t>
        <w:tab/>
        <w:t>начальника</w:t>
        <w:tab/>
        <w:t>отдела</w:t>
        <w:tab/>
        <w:t>контроля</w:t>
      </w:r>
    </w:p>
    <w:p>
      <w:pPr>
        <w:pStyle w:val="Style5"/>
        <w:framePr w:w="2186" w:h="1570" w:vSpace="44" w:wrap="around" w:vAnchor="text" w:hAnchor="margin" w:x="73" w:y="192"/>
        <w:widowControl w:val="0"/>
        <w:keepNext w:val="0"/>
        <w:keepLines w:val="0"/>
        <w:shd w:val="clear" w:color="auto" w:fill="auto"/>
        <w:bidi w:val="0"/>
        <w:jc w:val="left"/>
        <w:spacing w:before="0" w:after="0" w:line="312" w:lineRule="exact"/>
        <w:ind w:left="0" w:right="100" w:firstLine="0"/>
      </w:pPr>
      <w:r>
        <w:rPr>
          <w:rStyle w:val="CharStyle22"/>
          <w:spacing w:val="0"/>
        </w:rPr>
        <w:t xml:space="preserve">Членов комиссии: Лосева </w:t>
      </w:r>
      <w:r>
        <w:rPr>
          <w:rStyle w:val="CharStyle22"/>
          <w:lang w:val="en-US" w:eastAsia="en-US" w:bidi="en-US"/>
          <w:spacing w:val="0"/>
        </w:rPr>
        <w:t xml:space="preserve">B.F., </w:t>
      </w:r>
      <w:r>
        <w:rPr>
          <w:rStyle w:val="CharStyle22"/>
          <w:spacing w:val="0"/>
        </w:rPr>
        <w:t>Кончиц Н.С., Макиевой К.А., Никитиной Д.А.,</w:t>
      </w:r>
    </w:p>
    <w:p>
      <w:pPr>
        <w:pStyle w:val="Style5"/>
        <w:widowControl w:val="0"/>
        <w:keepNext w:val="0"/>
        <w:keepLines w:val="0"/>
        <w:shd w:val="clear" w:color="auto" w:fill="auto"/>
        <w:bidi w:val="0"/>
        <w:jc w:val="both"/>
        <w:spacing w:before="0" w:after="248" w:line="260" w:lineRule="exact"/>
        <w:ind w:left="40" w:right="0" w:firstLine="0"/>
      </w:pPr>
      <w:r>
        <w:rPr>
          <w:lang w:val="ru-RU" w:eastAsia="ru-RU" w:bidi="ru-RU"/>
          <w:w w:val="100"/>
          <w:spacing w:val="0"/>
          <w:color w:val="000000"/>
          <w:position w:val="0"/>
        </w:rPr>
        <w:t>закупок;</w:t>
      </w:r>
    </w:p>
    <w:p>
      <w:pPr>
        <w:pStyle w:val="Style5"/>
        <w:widowControl w:val="0"/>
        <w:keepNext w:val="0"/>
        <w:keepLines w:val="0"/>
        <w:shd w:val="clear" w:color="auto" w:fill="auto"/>
        <w:bidi w:val="0"/>
        <w:jc w:val="both"/>
        <w:spacing w:before="0" w:after="0" w:line="312" w:lineRule="exact"/>
        <w:ind w:left="40" w:right="20" w:firstLine="0"/>
      </w:pPr>
      <w:r>
        <w:rPr>
          <w:lang w:val="ru-RU" w:eastAsia="ru-RU" w:bidi="ru-RU"/>
          <w:w w:val="100"/>
          <w:spacing w:val="0"/>
          <w:color w:val="000000"/>
          <w:position w:val="0"/>
        </w:rPr>
        <w:t>заместителя начальника отдела контроля закупок; главного специалиста-эксперта отдела контроля закупок; специалиста-эксперта отдела контроля закупок, специалиста-эксперта отдела контроля закупок,</w:t>
      </w:r>
    </w:p>
    <w:p>
      <w:pPr>
        <w:pStyle w:val="Style5"/>
        <w:widowControl w:val="0"/>
        <w:keepNext w:val="0"/>
        <w:keepLines w:val="0"/>
        <w:shd w:val="clear" w:color="auto" w:fill="auto"/>
        <w:bidi w:val="0"/>
        <w:jc w:val="both"/>
        <w:spacing w:before="0" w:after="0" w:line="312" w:lineRule="exact"/>
        <w:ind w:left="40" w:right="20" w:firstLine="720"/>
      </w:pPr>
      <w:r>
        <w:rPr>
          <w:lang w:val="ru-RU" w:eastAsia="ru-RU" w:bidi="ru-RU"/>
          <w:w w:val="100"/>
          <w:spacing w:val="0"/>
          <w:color w:val="000000"/>
          <w:position w:val="0"/>
        </w:rPr>
        <w:t>при участии представителей Прокуратуры Томской области (далее - Заказчик), Михайлова А.И., Кукиной А.С.,</w:t>
      </w:r>
    </w:p>
    <w:p>
      <w:pPr>
        <w:pStyle w:val="Style5"/>
        <w:widowControl w:val="0"/>
        <w:keepNext w:val="0"/>
        <w:keepLines w:val="0"/>
        <w:shd w:val="clear" w:color="auto" w:fill="auto"/>
        <w:bidi w:val="0"/>
        <w:jc w:val="both"/>
        <w:spacing w:before="0" w:after="0" w:line="312" w:lineRule="exact"/>
        <w:ind w:left="40" w:right="20" w:firstLine="720"/>
      </w:pPr>
      <w:r>
        <w:rPr>
          <w:lang w:val="ru-RU" w:eastAsia="ru-RU" w:bidi="ru-RU"/>
          <w:w w:val="100"/>
          <w:spacing w:val="0"/>
          <w:color w:val="000000"/>
          <w:position w:val="0"/>
        </w:rPr>
        <w:t>без участия Индивидуального предпринимателя Лорана А.М. (далее - Заявитель, ИП Лоран А.М.), уведомленного о дате и месте рассмотрения настоящего дела,</w:t>
      </w:r>
    </w:p>
    <w:p>
      <w:pPr>
        <w:pStyle w:val="Style5"/>
        <w:tabs>
          <w:tab w:leader="none" w:pos="10288" w:val="right"/>
        </w:tabs>
        <w:widowControl w:val="0"/>
        <w:keepNext w:val="0"/>
        <w:keepLines w:val="0"/>
        <w:shd w:val="clear" w:color="auto" w:fill="auto"/>
        <w:bidi w:val="0"/>
        <w:jc w:val="both"/>
        <w:spacing w:before="0" w:after="0" w:line="312" w:lineRule="exact"/>
        <w:ind w:left="40" w:right="20" w:firstLine="720"/>
      </w:pPr>
      <w:r>
        <w:rPr>
          <w:lang w:val="ru-RU" w:eastAsia="ru-RU" w:bidi="ru-RU"/>
          <w:w w:val="100"/>
          <w:spacing w:val="0"/>
          <w:color w:val="000000"/>
          <w:position w:val="0"/>
        </w:rPr>
        <w:t>рассмотрев в соответствии со ст.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44-ФЗ, Закона о контрактной системе) жалобу ИП Лорана А.М. на действия Заказчика при проведении электронного аукциона «Услуги по общей уборке зданий» (извещение № 0165100003019000107) (далее - Аукцион), и проведя внеплановую проверку в соответствии с п.1 ч.15 ст.99 Федерального закона от 05.04.2013 №44-ФЗ «О контрактной системе в сфере закупок товаров, работ, услуг дл</w:t>
        <w:tab/>
        <w:t>гния</w:t>
      </w:r>
      <w:r>
        <w:br w:type="page"/>
      </w:r>
    </w:p>
    <w:p>
      <w:pPr>
        <w:pStyle w:val="Style5"/>
        <w:widowControl w:val="0"/>
        <w:keepNext w:val="0"/>
        <w:keepLines w:val="0"/>
        <w:shd w:val="clear" w:color="auto" w:fill="auto"/>
        <w:bidi w:val="0"/>
        <w:jc w:val="both"/>
        <w:spacing w:before="0" w:after="0" w:line="341" w:lineRule="exact"/>
        <w:ind w:left="20" w:right="40" w:firstLine="0"/>
      </w:pPr>
      <w:r>
        <w:rPr>
          <w:lang w:val="ru-RU" w:eastAsia="ru-RU" w:bidi="ru-RU"/>
          <w:w w:val="100"/>
          <w:spacing w:val="0"/>
          <w:color w:val="000000"/>
          <w:position w:val="0"/>
        </w:rPr>
        <w:t>государственных и муниципальных нужд» (далее - Закон о контрактной системе, Закон 44-ФЗ),</w:t>
      </w:r>
    </w:p>
    <w:p>
      <w:pPr>
        <w:pStyle w:val="Style5"/>
        <w:widowControl w:val="0"/>
        <w:keepNext w:val="0"/>
        <w:keepLines w:val="0"/>
        <w:shd w:val="clear" w:color="auto" w:fill="auto"/>
        <w:bidi w:val="0"/>
        <w:jc w:val="left"/>
        <w:spacing w:before="0" w:after="0"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line="312" w:lineRule="exact"/>
        <w:ind w:left="20" w:right="40" w:firstLine="720"/>
      </w:pPr>
      <w:r>
        <w:rPr>
          <w:lang w:val="ru-RU" w:eastAsia="ru-RU" w:bidi="ru-RU"/>
          <w:w w:val="100"/>
          <w:spacing w:val="0"/>
          <w:color w:val="000000"/>
          <w:position w:val="0"/>
        </w:rPr>
        <w:t>В Томское УФАС России поступила жалоба ИП Лорана А.М. на действия Заказчика, нарушающие положения Закона 44-ФЗ.</w:t>
      </w:r>
    </w:p>
    <w:p>
      <w:pPr>
        <w:pStyle w:val="Style5"/>
        <w:widowControl w:val="0"/>
        <w:keepNext w:val="0"/>
        <w:keepLines w:val="0"/>
        <w:shd w:val="clear" w:color="auto" w:fill="auto"/>
        <w:bidi w:val="0"/>
        <w:jc w:val="both"/>
        <w:spacing w:before="0" w:after="0" w:line="312" w:lineRule="exact"/>
        <w:ind w:left="20" w:right="40" w:firstLine="720"/>
      </w:pPr>
      <w:r>
        <w:rPr>
          <w:lang w:val="ru-RU" w:eastAsia="ru-RU" w:bidi="ru-RU"/>
          <w:w w:val="100"/>
          <w:spacing w:val="0"/>
          <w:color w:val="000000"/>
          <w:position w:val="0"/>
        </w:rPr>
        <w:t>Из жалобы Заявителя следует, что его права и законные интересы нарушены неправомерными действиями Заказчика, а именно:</w:t>
      </w:r>
    </w:p>
    <w:p>
      <w:pPr>
        <w:pStyle w:val="Style5"/>
        <w:numPr>
          <w:ilvl w:val="0"/>
          <w:numId w:val="1"/>
        </w:numPr>
        <w:widowControl w:val="0"/>
        <w:keepNext w:val="0"/>
        <w:keepLines w:val="0"/>
        <w:shd w:val="clear" w:color="auto" w:fill="auto"/>
        <w:bidi w:val="0"/>
        <w:jc w:val="both"/>
        <w:spacing w:before="0" w:after="0" w:line="312" w:lineRule="exact"/>
        <w:ind w:left="20" w:right="40" w:firstLine="720"/>
      </w:pPr>
      <w:r>
        <w:rPr>
          <w:lang w:val="ru-RU" w:eastAsia="ru-RU" w:bidi="ru-RU"/>
          <w:w w:val="100"/>
          <w:spacing w:val="0"/>
          <w:color w:val="000000"/>
          <w:position w:val="0"/>
        </w:rPr>
        <w:t xml:space="preserve"> Установлением в документации об Аукционе обязанности участника закупки указывать в заявке информацию непредусмотренную ч.З ст.66 Закона 44ФЗ.</w:t>
      </w:r>
    </w:p>
    <w:p>
      <w:pPr>
        <w:pStyle w:val="Style5"/>
        <w:numPr>
          <w:ilvl w:val="0"/>
          <w:numId w:val="1"/>
        </w:numPr>
        <w:widowControl w:val="0"/>
        <w:keepNext w:val="0"/>
        <w:keepLines w:val="0"/>
        <w:shd w:val="clear" w:color="auto" w:fill="auto"/>
        <w:bidi w:val="0"/>
        <w:jc w:val="both"/>
        <w:spacing w:before="0" w:after="0" w:line="312" w:lineRule="exact"/>
        <w:ind w:left="20" w:right="40" w:firstLine="720"/>
      </w:pPr>
      <w:r>
        <w:rPr>
          <w:lang w:val="ru-RU" w:eastAsia="ru-RU" w:bidi="ru-RU"/>
          <w:w w:val="100"/>
          <w:spacing w:val="0"/>
          <w:color w:val="000000"/>
          <w:position w:val="0"/>
        </w:rPr>
        <w:t xml:space="preserve"> Указанием порядка предоставления обеспечения исполнения контракта не в соответствии с положениями ч.З ст.37 Закона 44-ФЗ.</w:t>
      </w:r>
    </w:p>
    <w:p>
      <w:pPr>
        <w:pStyle w:val="Style5"/>
        <w:numPr>
          <w:ilvl w:val="0"/>
          <w:numId w:val="1"/>
        </w:numPr>
        <w:widowControl w:val="0"/>
        <w:keepNext w:val="0"/>
        <w:keepLines w:val="0"/>
        <w:shd w:val="clear" w:color="auto" w:fill="auto"/>
        <w:bidi w:val="0"/>
        <w:jc w:val="both"/>
        <w:spacing w:before="0" w:after="0" w:line="312" w:lineRule="exact"/>
        <w:ind w:left="20" w:right="40" w:firstLine="720"/>
      </w:pPr>
      <w:r>
        <w:rPr>
          <w:lang w:val="ru-RU" w:eastAsia="ru-RU" w:bidi="ru-RU"/>
          <w:w w:val="100"/>
          <w:spacing w:val="0"/>
          <w:color w:val="000000"/>
          <w:position w:val="0"/>
        </w:rPr>
        <w:t xml:space="preserve"> Установлением условия о сроке предоставления безотзывной банковской гарантии не соответствующую положениям ч.З ст.96 Закона 44-ФЗ.</w:t>
      </w:r>
    </w:p>
    <w:p>
      <w:pPr>
        <w:pStyle w:val="Style5"/>
        <w:numPr>
          <w:ilvl w:val="0"/>
          <w:numId w:val="1"/>
        </w:numPr>
        <w:widowControl w:val="0"/>
        <w:keepNext w:val="0"/>
        <w:keepLines w:val="0"/>
        <w:shd w:val="clear" w:color="auto" w:fill="auto"/>
        <w:bidi w:val="0"/>
        <w:jc w:val="both"/>
        <w:spacing w:before="0" w:after="0" w:line="312" w:lineRule="exact"/>
        <w:ind w:left="20" w:right="40" w:firstLine="720"/>
      </w:pPr>
      <w:r>
        <w:rPr>
          <w:lang w:val="ru-RU" w:eastAsia="ru-RU" w:bidi="ru-RU"/>
          <w:w w:val="100"/>
          <w:spacing w:val="0"/>
          <w:color w:val="000000"/>
          <w:position w:val="0"/>
        </w:rPr>
        <w:t xml:space="preserve"> Установлением в проекте контракта ответственности сторон за неисполнение контракта не в соответствии с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Постановление №1042).</w:t>
      </w:r>
    </w:p>
    <w:p>
      <w:pPr>
        <w:pStyle w:val="Style5"/>
        <w:widowControl w:val="0"/>
        <w:keepNext w:val="0"/>
        <w:keepLines w:val="0"/>
        <w:shd w:val="clear" w:color="auto" w:fill="auto"/>
        <w:bidi w:val="0"/>
        <w:jc w:val="both"/>
        <w:spacing w:before="0" w:after="0" w:line="312" w:lineRule="exact"/>
        <w:ind w:left="20" w:right="40" w:firstLine="580"/>
      </w:pPr>
      <w:r>
        <w:rPr>
          <w:lang w:val="ru-RU" w:eastAsia="ru-RU" w:bidi="ru-RU"/>
          <w:w w:val="100"/>
          <w:spacing w:val="0"/>
          <w:color w:val="000000"/>
          <w:position w:val="0"/>
        </w:rPr>
        <w:t>Заказчик с доводами жалобы в целом согласился, пояснив, что в связи с технической ошибкой исполнителя была размещена документация об Аукционе составленная без учета изменений действующего Законодательства о контрактной системе в сфере закупок и с целью устранения нарушений закупка была отменена.</w:t>
      </w:r>
    </w:p>
    <w:p>
      <w:pPr>
        <w:pStyle w:val="Style5"/>
        <w:widowControl w:val="0"/>
        <w:keepNext w:val="0"/>
        <w:keepLines w:val="0"/>
        <w:shd w:val="clear" w:color="auto" w:fill="auto"/>
        <w:bidi w:val="0"/>
        <w:jc w:val="both"/>
        <w:spacing w:before="0" w:after="0" w:line="312" w:lineRule="exact"/>
        <w:ind w:left="20" w:right="40" w:firstLine="580"/>
      </w:pPr>
      <w:r>
        <w:rPr>
          <w:lang w:val="ru-RU" w:eastAsia="ru-RU" w:bidi="ru-RU"/>
          <w:w w:val="100"/>
          <w:spacing w:val="0"/>
          <w:color w:val="000000"/>
          <w:position w:val="0"/>
        </w:rPr>
        <w:t>В результате рассмотрения жалобы и осуществления в соответствии с п.1 ч.15 ст.99 Закона о контрактной системе внеплановой проверки Комиссия Томского УФАС России установила следующее.</w:t>
      </w:r>
    </w:p>
    <w:p>
      <w:pPr>
        <w:pStyle w:val="Style5"/>
        <w:widowControl w:val="0"/>
        <w:keepNext w:val="0"/>
        <w:keepLines w:val="0"/>
        <w:shd w:val="clear" w:color="auto" w:fill="auto"/>
        <w:bidi w:val="0"/>
        <w:jc w:val="both"/>
        <w:spacing w:before="0" w:after="0" w:line="312" w:lineRule="exact"/>
        <w:ind w:left="20" w:right="40" w:firstLine="580"/>
      </w:pPr>
      <w:r>
        <w:rPr>
          <w:lang w:val="ru-RU" w:eastAsia="ru-RU" w:bidi="ru-RU"/>
          <w:w w:val="100"/>
          <w:spacing w:val="0"/>
          <w:color w:val="000000"/>
          <w:position w:val="0"/>
        </w:rPr>
        <w:t xml:space="preserve">Извещение и документация №0165100003019000107 о проведении электронного аукциона размещены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ЕИС) - 23.12.2019.</w:t>
      </w:r>
    </w:p>
    <w:p>
      <w:pPr>
        <w:pStyle w:val="Style5"/>
        <w:widowControl w:val="0"/>
        <w:keepNext w:val="0"/>
        <w:keepLines w:val="0"/>
        <w:shd w:val="clear" w:color="auto" w:fill="auto"/>
        <w:bidi w:val="0"/>
        <w:jc w:val="both"/>
        <w:spacing w:before="0" w:after="0" w:line="312" w:lineRule="exact"/>
        <w:ind w:left="20" w:right="0" w:firstLine="580"/>
      </w:pPr>
      <w:r>
        <w:rPr>
          <w:lang w:val="ru-RU" w:eastAsia="ru-RU" w:bidi="ru-RU"/>
          <w:w w:val="100"/>
          <w:spacing w:val="0"/>
          <w:color w:val="000000"/>
          <w:position w:val="0"/>
        </w:rPr>
        <w:t>Начальная (максимальная) цена контракта составляет 3 100 000, 00 рублей.</w:t>
      </w:r>
    </w:p>
    <w:p>
      <w:pPr>
        <w:pStyle w:val="Style5"/>
        <w:widowControl w:val="0"/>
        <w:keepNext w:val="0"/>
        <w:keepLines w:val="0"/>
        <w:shd w:val="clear" w:color="auto" w:fill="auto"/>
        <w:bidi w:val="0"/>
        <w:jc w:val="both"/>
        <w:spacing w:before="0" w:after="0" w:line="312" w:lineRule="exact"/>
        <w:ind w:left="20" w:right="0" w:firstLine="580"/>
      </w:pPr>
      <w:r>
        <w:rPr>
          <w:lang w:val="ru-RU" w:eastAsia="ru-RU" w:bidi="ru-RU"/>
          <w:w w:val="100"/>
          <w:spacing w:val="0"/>
          <w:color w:val="000000"/>
          <w:position w:val="0"/>
        </w:rPr>
        <w:t>На момент рассмотрения жалобы закупка отменена.</w:t>
      </w:r>
    </w:p>
    <w:p>
      <w:pPr>
        <w:pStyle w:val="Style5"/>
        <w:numPr>
          <w:ilvl w:val="0"/>
          <w:numId w:val="3"/>
        </w:numPr>
        <w:tabs>
          <w:tab w:leader="none" w:pos="908" w:val="left"/>
        </w:tabs>
        <w:widowControl w:val="0"/>
        <w:keepNext w:val="0"/>
        <w:keepLines w:val="0"/>
        <w:shd w:val="clear" w:color="auto" w:fill="auto"/>
        <w:bidi w:val="0"/>
        <w:jc w:val="both"/>
        <w:spacing w:before="0" w:after="0" w:line="312" w:lineRule="exact"/>
        <w:ind w:left="20" w:right="40" w:firstLine="580"/>
      </w:pPr>
      <w:r>
        <w:rPr>
          <w:lang w:val="ru-RU" w:eastAsia="ru-RU" w:bidi="ru-RU"/>
          <w:w w:val="100"/>
          <w:spacing w:val="0"/>
          <w:color w:val="000000"/>
          <w:position w:val="0"/>
        </w:rPr>
        <w:t>В соответствии с ч.2 ст.66 Закона 44-ФЗ заявка на участие в электронном аукционе состоит из двух частей.</w:t>
      </w:r>
    </w:p>
    <w:p>
      <w:pPr>
        <w:pStyle w:val="Style5"/>
        <w:widowControl w:val="0"/>
        <w:keepNext w:val="0"/>
        <w:keepLines w:val="0"/>
        <w:shd w:val="clear" w:color="auto" w:fill="auto"/>
        <w:bidi w:val="0"/>
        <w:jc w:val="both"/>
        <w:spacing w:before="0" w:after="0" w:line="312" w:lineRule="exact"/>
        <w:ind w:left="20" w:right="0" w:firstLine="580"/>
      </w:pPr>
      <w:r>
        <w:rPr>
          <w:lang w:val="ru-RU" w:eastAsia="ru-RU" w:bidi="ru-RU"/>
          <w:w w:val="100"/>
          <w:spacing w:val="0"/>
          <w:color w:val="000000"/>
          <w:position w:val="0"/>
        </w:rPr>
        <w:t>Содержание состава заявки определено ч.ч.3,3.1 и 5 ст.66 Закона 44-ФЗ.</w:t>
      </w:r>
    </w:p>
    <w:p>
      <w:pPr>
        <w:pStyle w:val="Style5"/>
        <w:widowControl w:val="0"/>
        <w:keepNext w:val="0"/>
        <w:keepLines w:val="0"/>
        <w:shd w:val="clear" w:color="auto" w:fill="auto"/>
        <w:bidi w:val="0"/>
        <w:jc w:val="both"/>
        <w:spacing w:before="0" w:after="0" w:line="312" w:lineRule="exact"/>
        <w:ind w:left="20" w:right="40" w:firstLine="580"/>
      </w:pPr>
      <w:r>
        <w:rPr>
          <w:lang w:val="ru-RU" w:eastAsia="ru-RU" w:bidi="ru-RU"/>
          <w:w w:val="100"/>
          <w:spacing w:val="0"/>
          <w:color w:val="000000"/>
          <w:position w:val="0"/>
        </w:rPr>
        <w:t>В силу ч.б ст.66 Закона 44-ФЗ требовать от участника электронного аукциона предоставления иных документов и информации, за исключением предусмотренных ч.ч.З, 3.1 и 5 настоящей статьи документов и информации, не допускается.</w:t>
      </w:r>
    </w:p>
    <w:p>
      <w:pPr>
        <w:pStyle w:val="Style5"/>
        <w:widowControl w:val="0"/>
        <w:keepNext w:val="0"/>
        <w:keepLines w:val="0"/>
        <w:shd w:val="clear" w:color="auto" w:fill="auto"/>
        <w:bidi w:val="0"/>
        <w:jc w:val="both"/>
        <w:spacing w:before="0" w:after="0" w:line="312" w:lineRule="exact"/>
        <w:ind w:left="20" w:right="40" w:firstLine="580"/>
      </w:pPr>
      <w:r>
        <w:rPr>
          <w:lang w:val="ru-RU" w:eastAsia="ru-RU" w:bidi="ru-RU"/>
          <w:w w:val="100"/>
          <w:spacing w:val="0"/>
          <w:color w:val="000000"/>
          <w:position w:val="0"/>
        </w:rPr>
        <w:t>Согласно п. 1.2.2 документации об Аукционе «при выполнении работ, оказании услуг, для выполнения или оказания которых используется товар, первая часть заявки должна содержать:</w:t>
      </w:r>
    </w:p>
    <w:p>
      <w:pPr>
        <w:pStyle w:val="Style5"/>
        <w:tabs>
          <w:tab w:leader="none" w:pos="938" w:val="left"/>
        </w:tabs>
        <w:widowControl w:val="0"/>
        <w:keepNext w:val="0"/>
        <w:keepLines w:val="0"/>
        <w:shd w:val="clear" w:color="auto" w:fill="auto"/>
        <w:bidi w:val="0"/>
        <w:jc w:val="both"/>
        <w:spacing w:before="0" w:after="0" w:line="312" w:lineRule="exact"/>
        <w:ind w:left="20" w:right="40" w:firstLine="580"/>
      </w:pPr>
      <w:r>
        <w:rPr>
          <w:lang w:val="ru-RU" w:eastAsia="ru-RU" w:bidi="ru-RU"/>
          <w:w w:val="100"/>
          <w:spacing w:val="0"/>
          <w:color w:val="000000"/>
          <w:position w:val="0"/>
        </w:rPr>
        <w:t>а)</w:t>
        <w:tab/>
        <w:t>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участника такого аукциона на выполнение работы или оказание услуги на условиях, предусмотренных документацией об аукционе, при проведении такого аукциона на выполнение работы или оказание услуги,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tabs>
          <w:tab w:leader="none" w:pos="967" w:val="left"/>
        </w:tabs>
        <w:widowControl w:val="0"/>
        <w:keepNext w:val="0"/>
        <w:keepLines w:val="0"/>
        <w:shd w:val="clear" w:color="auto" w:fill="auto"/>
        <w:bidi w:val="0"/>
        <w:jc w:val="both"/>
        <w:spacing w:before="0" w:after="0" w:line="312" w:lineRule="exact"/>
        <w:ind w:left="40" w:right="40" w:firstLine="560"/>
      </w:pPr>
      <w:r>
        <w:rPr>
          <w:lang w:val="ru-RU" w:eastAsia="ru-RU" w:bidi="ru-RU"/>
          <w:w w:val="100"/>
          <w:spacing w:val="0"/>
          <w:color w:val="000000"/>
          <w:position w:val="0"/>
        </w:rPr>
        <w:t>б)</w:t>
        <w:tab/>
        <w:t>согласие участника такого аукциона на выполнение работы или оказание услуги на условиях, предусмотренных документацией об аукционе, при проведении такого аукциона на выполнение работы или оказание услуги,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line="312" w:lineRule="exact"/>
        <w:ind w:left="40" w:right="40" w:firstLine="560"/>
      </w:pPr>
      <w:r>
        <w:rPr>
          <w:lang w:val="ru-RU" w:eastAsia="ru-RU" w:bidi="ru-RU"/>
          <w:w w:val="100"/>
          <w:spacing w:val="0"/>
          <w:color w:val="000000"/>
          <w:position w:val="0"/>
        </w:rPr>
        <w:t>В соответствии с ч.2 ст.64 Закона 44-ФЗ документация об электронном аукционе не может содержать требования к оформлению и форме заявки на участие в таком аукционе.</w:t>
      </w:r>
    </w:p>
    <w:p>
      <w:pPr>
        <w:pStyle w:val="Style5"/>
        <w:widowControl w:val="0"/>
        <w:keepNext w:val="0"/>
        <w:keepLines w:val="0"/>
        <w:shd w:val="clear" w:color="auto" w:fill="auto"/>
        <w:bidi w:val="0"/>
        <w:jc w:val="both"/>
        <w:spacing w:before="0" w:after="0" w:line="312" w:lineRule="exact"/>
        <w:ind w:left="40" w:right="40" w:firstLine="560"/>
      </w:pPr>
      <w:r>
        <w:rPr>
          <w:lang w:val="ru-RU" w:eastAsia="ru-RU" w:bidi="ru-RU"/>
          <w:w w:val="100"/>
          <w:spacing w:val="0"/>
          <w:color w:val="000000"/>
          <w:position w:val="0"/>
        </w:rPr>
        <w:t>Таким образом, довод жалобы нашел подтверждение, в действиях Заказчика содержится нарушение ч.2 ст.64 Закона 44-ФЗ.</w:t>
      </w:r>
    </w:p>
    <w:p>
      <w:pPr>
        <w:pStyle w:val="Style5"/>
        <w:numPr>
          <w:ilvl w:val="0"/>
          <w:numId w:val="3"/>
        </w:numPr>
        <w:tabs>
          <w:tab w:leader="none" w:pos="945" w:val="left"/>
        </w:tabs>
        <w:widowControl w:val="0"/>
        <w:keepNext w:val="0"/>
        <w:keepLines w:val="0"/>
        <w:shd w:val="clear" w:color="auto" w:fill="auto"/>
        <w:bidi w:val="0"/>
        <w:jc w:val="both"/>
        <w:spacing w:before="0" w:after="0" w:line="312" w:lineRule="exact"/>
        <w:ind w:left="40" w:right="40" w:firstLine="560"/>
      </w:pPr>
      <w:r>
        <w:rPr>
          <w:lang w:val="ru-RU" w:eastAsia="ru-RU" w:bidi="ru-RU"/>
          <w:w w:val="100"/>
          <w:spacing w:val="0"/>
          <w:color w:val="000000"/>
          <w:position w:val="0"/>
        </w:rPr>
        <w:t>В соответствии с ч.З ст.37 Закона 44-ФЗ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и документации о закупке.</w:t>
      </w:r>
    </w:p>
    <w:p>
      <w:pPr>
        <w:pStyle w:val="Style5"/>
        <w:widowControl w:val="0"/>
        <w:keepNext w:val="0"/>
        <w:keepLines w:val="0"/>
        <w:shd w:val="clear" w:color="auto" w:fill="auto"/>
        <w:bidi w:val="0"/>
        <w:jc w:val="both"/>
        <w:spacing w:before="0" w:after="0" w:line="312" w:lineRule="exact"/>
        <w:ind w:left="40" w:right="40" w:firstLine="560"/>
        <w:sectPr>
          <w:type w:val="continuous"/>
          <w:pgSz w:w="11906" w:h="16838"/>
          <w:pgMar w:top="966" w:left="706" w:right="869" w:bottom="688" w:header="0" w:footer="3" w:gutter="0"/>
          <w:rtlGutter w:val="0"/>
          <w:cols w:space="720"/>
          <w:noEndnote/>
          <w:docGrid w:linePitch="360"/>
        </w:sectPr>
      </w:pPr>
      <w:r>
        <w:rPr>
          <w:lang w:val="ru-RU" w:eastAsia="ru-RU" w:bidi="ru-RU"/>
          <w:w w:val="100"/>
          <w:spacing w:val="0"/>
          <w:color w:val="000000"/>
          <w:position w:val="0"/>
        </w:rPr>
        <w:t>Согласно п.2.18 документации об Аукционе «если при проведении электронного аукциона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п. 2.17 документации об аукционе. Размер обеспечения не увеличивается, если победитель</w:t>
      </w:r>
    </w:p>
    <w:p>
      <w:pPr>
        <w:pStyle w:val="Style5"/>
        <w:widowControl w:val="0"/>
        <w:keepNext w:val="0"/>
        <w:keepLines w:val="0"/>
        <w:shd w:val="clear" w:color="auto" w:fill="auto"/>
        <w:bidi w:val="0"/>
        <w:jc w:val="both"/>
        <w:spacing w:before="0" w:after="0" w:line="317" w:lineRule="exact"/>
        <w:ind w:left="60" w:right="40" w:firstLine="0"/>
      </w:pPr>
      <w:r>
        <w:rPr>
          <w:lang w:val="ru-RU" w:eastAsia="ru-RU" w:bidi="ru-RU"/>
          <w:w w:val="100"/>
          <w:spacing w:val="0"/>
          <w:color w:val="000000"/>
          <w:position w:val="0"/>
        </w:rPr>
        <w:t>представит информацию, подтверждающую его добросовестность. К такой информации относятся содержащиеся в реестре контрактов сведения о том, что в течение года до даты подачи заявки победитель исполнил не менее трех контрактов без применения неустоек (штрафов, пеней), либо в течение двух лет до даты подачи заявки</w:t>
      </w:r>
    </w:p>
    <w:p>
      <w:pPr>
        <w:pStyle w:val="Style5"/>
        <w:numPr>
          <w:ilvl w:val="0"/>
          <w:numId w:val="5"/>
        </w:numPr>
        <w:widowControl w:val="0"/>
        <w:keepNext w:val="0"/>
        <w:keepLines w:val="0"/>
        <w:shd w:val="clear" w:color="auto" w:fill="auto"/>
        <w:bidi w:val="0"/>
        <w:jc w:val="both"/>
        <w:spacing w:before="0" w:after="0" w:line="317" w:lineRule="exact"/>
        <w:ind w:left="60" w:right="40" w:firstLine="0"/>
      </w:pPr>
      <w:r>
        <w:rPr>
          <w:lang w:val="ru-RU" w:eastAsia="ru-RU" w:bidi="ru-RU"/>
          <w:w w:val="100"/>
          <w:spacing w:val="0"/>
          <w:color w:val="000000"/>
          <w:position w:val="0"/>
        </w:rPr>
        <w:t xml:space="preserve"> четырех и более контрактов (из них не менее 75 процентов исполнены без применения неустоек (штрафов, пеней)), либо в течение трех лет до даты подачи заявки</w:t>
      </w:r>
    </w:p>
    <w:p>
      <w:pPr>
        <w:pStyle w:val="Style5"/>
        <w:numPr>
          <w:ilvl w:val="0"/>
          <w:numId w:val="5"/>
        </w:numPr>
        <w:widowControl w:val="0"/>
        <w:keepNext w:val="0"/>
        <w:keepLines w:val="0"/>
        <w:shd w:val="clear" w:color="auto" w:fill="auto"/>
        <w:bidi w:val="0"/>
        <w:jc w:val="both"/>
        <w:spacing w:before="0" w:after="0" w:line="317" w:lineRule="exact"/>
        <w:ind w:left="60" w:right="40" w:firstLine="0"/>
      </w:pPr>
      <w:r>
        <w:rPr>
          <w:lang w:val="ru-RU" w:eastAsia="ru-RU" w:bidi="ru-RU"/>
          <w:w w:val="100"/>
          <w:spacing w:val="0"/>
          <w:color w:val="000000"/>
          <w:position w:val="0"/>
        </w:rPr>
        <w:t xml:space="preserve"> трех и более контрактов (все контракты исполнены без применения неустоек (штрафов, пеней)). Цена одного из контрактов, информация о котором предоставлена, должна составлять не менее 20 процентов цены контракта, предложенной победителем электронного аукциона».</w:t>
      </w:r>
    </w:p>
    <w:p>
      <w:pPr>
        <w:pStyle w:val="Style5"/>
        <w:widowControl w:val="0"/>
        <w:keepNext w:val="0"/>
        <w:keepLines w:val="0"/>
        <w:shd w:val="clear" w:color="auto" w:fill="auto"/>
        <w:bidi w:val="0"/>
        <w:jc w:val="both"/>
        <w:spacing w:before="0" w:after="0" w:line="317" w:lineRule="exact"/>
        <w:ind w:left="60" w:right="40" w:firstLine="560"/>
      </w:pPr>
      <w:r>
        <w:rPr>
          <w:lang w:val="ru-RU" w:eastAsia="ru-RU" w:bidi="ru-RU"/>
          <w:w w:val="100"/>
          <w:spacing w:val="0"/>
          <w:color w:val="000000"/>
          <w:position w:val="0"/>
        </w:rPr>
        <w:t>Таким образом, вышеуказанный пункт документации об Аукционе не соответствует положениям ч.З ст.37 Закона 44-ФЗ.</w:t>
      </w:r>
    </w:p>
    <w:p>
      <w:pPr>
        <w:pStyle w:val="Style5"/>
        <w:widowControl w:val="0"/>
        <w:keepNext w:val="0"/>
        <w:keepLines w:val="0"/>
        <w:shd w:val="clear" w:color="auto" w:fill="auto"/>
        <w:bidi w:val="0"/>
        <w:jc w:val="both"/>
        <w:spacing w:before="0" w:after="0" w:line="317" w:lineRule="exact"/>
        <w:ind w:left="60" w:right="0" w:firstLine="560"/>
      </w:pPr>
      <w:r>
        <w:rPr>
          <w:lang w:val="ru-RU" w:eastAsia="ru-RU" w:bidi="ru-RU"/>
          <w:w w:val="100"/>
          <w:spacing w:val="0"/>
          <w:color w:val="000000"/>
          <w:position w:val="0"/>
        </w:rPr>
        <w:t>Довод жалобы подтвердился.</w:t>
      </w:r>
    </w:p>
    <w:p>
      <w:pPr>
        <w:pStyle w:val="Style5"/>
        <w:numPr>
          <w:ilvl w:val="0"/>
          <w:numId w:val="3"/>
        </w:numPr>
        <w:widowControl w:val="0"/>
        <w:keepNext w:val="0"/>
        <w:keepLines w:val="0"/>
        <w:shd w:val="clear" w:color="auto" w:fill="auto"/>
        <w:bidi w:val="0"/>
        <w:jc w:val="both"/>
        <w:spacing w:before="0" w:after="0" w:line="317" w:lineRule="exact"/>
        <w:ind w:left="60" w:right="40" w:firstLine="560"/>
      </w:pPr>
      <w:r>
        <w:rPr>
          <w:lang w:val="ru-RU" w:eastAsia="ru-RU" w:bidi="ru-RU"/>
          <w:w w:val="100"/>
          <w:spacing w:val="0"/>
          <w:color w:val="000000"/>
          <w:position w:val="0"/>
        </w:rPr>
        <w:t xml:space="preserve"> Согласно п.8 ч.1 ст.64 Закона 44-ФЗ Документация об электронном аукционе наряду с информацией, указанной в извещении о проведении такого аукциона, должна содержать размер обеспечения исполнения контракта, срок и порядок предоставления указанного обеспечения, требования к обеспечению исполнения контракта.</w:t>
      </w:r>
    </w:p>
    <w:p>
      <w:pPr>
        <w:pStyle w:val="Style5"/>
        <w:widowControl w:val="0"/>
        <w:keepNext w:val="0"/>
        <w:keepLines w:val="0"/>
        <w:shd w:val="clear" w:color="auto" w:fill="auto"/>
        <w:bidi w:val="0"/>
        <w:jc w:val="both"/>
        <w:spacing w:before="0" w:after="0" w:line="317" w:lineRule="exact"/>
        <w:ind w:left="60" w:right="40" w:firstLine="560"/>
      </w:pPr>
      <w:r>
        <w:rPr>
          <w:lang w:val="ru-RU" w:eastAsia="ru-RU" w:bidi="ru-RU"/>
          <w:w w:val="100"/>
          <w:spacing w:val="0"/>
          <w:color w:val="000000"/>
          <w:position w:val="0"/>
        </w:rPr>
        <w:t>В силу ч.З ст.96 Закона 44-ФЗ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настоящего Федерального закона.</w:t>
      </w:r>
    </w:p>
    <w:p>
      <w:pPr>
        <w:pStyle w:val="Style5"/>
        <w:tabs>
          <w:tab w:leader="none" w:pos="6766" w:val="left"/>
        </w:tabs>
        <w:widowControl w:val="0"/>
        <w:keepNext w:val="0"/>
        <w:keepLines w:val="0"/>
        <w:shd w:val="clear" w:color="auto" w:fill="auto"/>
        <w:bidi w:val="0"/>
        <w:jc w:val="both"/>
        <w:spacing w:before="0" w:after="0" w:line="317" w:lineRule="exact"/>
        <w:ind w:left="60" w:right="40" w:firstLine="560"/>
      </w:pPr>
      <w:r>
        <w:rPr>
          <w:lang w:val="ru-RU" w:eastAsia="ru-RU" w:bidi="ru-RU"/>
          <w:w w:val="100"/>
          <w:spacing w:val="0"/>
          <w:color w:val="000000"/>
          <w:position w:val="0"/>
        </w:rPr>
        <w:t>Пунктом 2.19 документации об Аукционе установлено «Срок действия безотзывной банковской гарантии, выданной банком, должен превышать срок действия контракта не менее чем на один месяц», что не соответствует положениям ч.З ст.96 Закона 44-ФЗ.</w:t>
        <w:tab/>
      </w:r>
      <w:r>
        <w:rPr>
          <w:lang w:val="ru-RU" w:eastAsia="ru-RU" w:bidi="ru-RU"/>
          <w:vertAlign w:val="subscript"/>
          <w:w w:val="100"/>
          <w:spacing w:val="0"/>
          <w:color w:val="000000"/>
          <w:position w:val="0"/>
        </w:rPr>
        <w:t>г</w:t>
      </w:r>
    </w:p>
    <w:p>
      <w:pPr>
        <w:pStyle w:val="Style5"/>
        <w:widowControl w:val="0"/>
        <w:keepNext w:val="0"/>
        <w:keepLines w:val="0"/>
        <w:shd w:val="clear" w:color="auto" w:fill="auto"/>
        <w:bidi w:val="0"/>
        <w:jc w:val="both"/>
        <w:spacing w:before="0" w:after="0" w:line="317" w:lineRule="exact"/>
        <w:ind w:left="60" w:right="0" w:firstLine="560"/>
      </w:pPr>
      <w:r>
        <w:rPr>
          <w:lang w:val="ru-RU" w:eastAsia="ru-RU" w:bidi="ru-RU"/>
          <w:w w:val="100"/>
          <w:spacing w:val="0"/>
          <w:color w:val="000000"/>
          <w:position w:val="0"/>
        </w:rPr>
        <w:t>Довод жалобы нашел свое подтверждение.</w:t>
      </w:r>
    </w:p>
    <w:p>
      <w:pPr>
        <w:pStyle w:val="Style5"/>
        <w:numPr>
          <w:ilvl w:val="0"/>
          <w:numId w:val="3"/>
        </w:numPr>
        <w:widowControl w:val="0"/>
        <w:keepNext w:val="0"/>
        <w:keepLines w:val="0"/>
        <w:shd w:val="clear" w:color="auto" w:fill="auto"/>
        <w:bidi w:val="0"/>
        <w:jc w:val="both"/>
        <w:spacing w:before="0" w:after="0" w:line="317" w:lineRule="exact"/>
        <w:ind w:left="60" w:right="40" w:firstLine="560"/>
      </w:pPr>
      <w:r>
        <w:rPr>
          <w:lang w:val="ru-RU" w:eastAsia="ru-RU" w:bidi="ru-RU"/>
          <w:w w:val="100"/>
          <w:spacing w:val="0"/>
          <w:color w:val="000000"/>
          <w:position w:val="0"/>
        </w:rPr>
        <w:t xml:space="preserve"> В соответствии с ч.4 ст.64 Закона 44-ФЗ к документации об электронном аукционе прилагается проект контракта, который является неотъемлемой частью этой документации.</w:t>
      </w:r>
    </w:p>
    <w:p>
      <w:pPr>
        <w:pStyle w:val="Style5"/>
        <w:widowControl w:val="0"/>
        <w:keepNext w:val="0"/>
        <w:keepLines w:val="0"/>
        <w:shd w:val="clear" w:color="auto" w:fill="auto"/>
        <w:bidi w:val="0"/>
        <w:jc w:val="both"/>
        <w:spacing w:before="0" w:after="0" w:line="317" w:lineRule="exact"/>
        <w:ind w:left="60" w:right="40" w:firstLine="560"/>
      </w:pPr>
      <w:r>
        <w:rPr>
          <w:lang w:val="ru-RU" w:eastAsia="ru-RU" w:bidi="ru-RU"/>
          <w:w w:val="100"/>
          <w:spacing w:val="0"/>
          <w:color w:val="000000"/>
          <w:position w:val="0"/>
        </w:rPr>
        <w:t>Согласно ч.4 ст.34 Закона 44-ФЗ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5"/>
        <w:widowControl w:val="0"/>
        <w:keepNext w:val="0"/>
        <w:keepLines w:val="0"/>
        <w:shd w:val="clear" w:color="auto" w:fill="auto"/>
        <w:bidi w:val="0"/>
        <w:jc w:val="both"/>
        <w:spacing w:before="0" w:after="0" w:line="317" w:lineRule="exact"/>
        <w:ind w:left="60" w:right="40" w:firstLine="560"/>
      </w:pPr>
      <w:r>
        <w:rPr>
          <w:lang w:val="ru-RU" w:eastAsia="ru-RU" w:bidi="ru-RU"/>
          <w:w w:val="100"/>
          <w:spacing w:val="0"/>
          <w:color w:val="000000"/>
          <w:position w:val="0"/>
        </w:rPr>
        <w:t>В силу ч.8 ст.34 Закона 44-ФЗ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5"/>
        <w:tabs>
          <w:tab w:leader="none" w:pos="1956" w:val="left"/>
        </w:tabs>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Размеры</w:t>
        <w:tab/>
        <w:t>штрафа устанавливаются в соответствии с Постановлением</w:t>
      </w:r>
    </w:p>
    <w:p>
      <w:pPr>
        <w:pStyle w:val="Style5"/>
        <w:widowControl w:val="0"/>
        <w:keepNext w:val="0"/>
        <w:keepLines w:val="0"/>
        <w:shd w:val="clear" w:color="auto" w:fill="auto"/>
        <w:bidi w:val="0"/>
        <w:jc w:val="both"/>
        <w:spacing w:before="0" w:after="0" w:line="317" w:lineRule="exact"/>
        <w:ind w:left="40" w:right="40" w:firstLine="0"/>
      </w:pPr>
      <w:r>
        <w:rPr>
          <w:lang w:val="ru-RU" w:eastAsia="ru-RU" w:bidi="ru-RU"/>
          <w:w w:val="100"/>
          <w:spacing w:val="0"/>
          <w:color w:val="000000"/>
          <w:position w:val="0"/>
        </w:rPr>
        <w:t>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Постановление №1042, Правила определения размера штрафа).</w:t>
      </w:r>
    </w:p>
    <w:p>
      <w:pPr>
        <w:pStyle w:val="Style5"/>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Согласно извещению №0165100003019000107 о проведении электронного аукциона закупка проводится в соответствии с п.1 ч.1 ст.ЗО Закона 44-ФЗ.</w:t>
      </w:r>
    </w:p>
    <w:p>
      <w:pPr>
        <w:pStyle w:val="Style5"/>
        <w:tabs>
          <w:tab w:leader="none" w:pos="1956" w:val="left"/>
        </w:tabs>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Пунктом 4 Правил определения размера штрафа установлено за каждый факт неисполнения</w:t>
        <w:tab/>
        <w:t>или ненадлежащего исполнения поставщиком (подрядчиком,</w:t>
      </w:r>
    </w:p>
    <w:p>
      <w:pPr>
        <w:pStyle w:val="Style5"/>
        <w:tabs>
          <w:tab w:leader="none" w:pos="1956" w:val="left"/>
        </w:tabs>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исполнителем)</w:t>
        <w:tab/>
        <w:t>обязательств, предусмотренных контрактом, заключенным по</w:t>
      </w:r>
    </w:p>
    <w:p>
      <w:pPr>
        <w:pStyle w:val="Style5"/>
        <w:widowControl w:val="0"/>
        <w:keepNext w:val="0"/>
        <w:keepLines w:val="0"/>
        <w:shd w:val="clear" w:color="auto" w:fill="auto"/>
        <w:bidi w:val="0"/>
        <w:jc w:val="both"/>
        <w:spacing w:before="0" w:after="0" w:line="317" w:lineRule="exact"/>
        <w:ind w:left="40" w:right="40" w:firstLine="0"/>
      </w:pPr>
      <w:r>
        <w:rPr>
          <w:lang w:val="ru-RU" w:eastAsia="ru-RU" w:bidi="ru-RU"/>
          <w:w w:val="100"/>
          <w:spacing w:val="0"/>
          <w:color w:val="000000"/>
          <w:position w:val="0"/>
        </w:rPr>
        <w:t>результатам определения поставщика (подрядчика, исполнителя) в соответствии с п.1 ч.1 ст.ЗО Закона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pPr>
        <w:pStyle w:val="Style5"/>
        <w:tabs>
          <w:tab w:leader="none" w:pos="1956" w:val="left"/>
        </w:tabs>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Пунктом 5.2.2 установлено «За неисполнение или ненадлежащее исполнение Исполнителем</w:t>
        <w:tab/>
        <w:t>обязательств, предусмотренных Контрактом, за исключением</w:t>
      </w:r>
    </w:p>
    <w:p>
      <w:pPr>
        <w:pStyle w:val="Style5"/>
        <w:widowControl w:val="0"/>
        <w:keepNext w:val="0"/>
        <w:keepLines w:val="0"/>
        <w:shd w:val="clear" w:color="auto" w:fill="auto"/>
        <w:bidi w:val="0"/>
        <w:jc w:val="both"/>
        <w:spacing w:before="0" w:after="0" w:line="317" w:lineRule="exact"/>
        <w:ind w:left="40" w:right="40" w:firstLine="0"/>
      </w:pPr>
      <w:r>
        <w:rPr>
          <w:lang w:val="ru-RU" w:eastAsia="ru-RU" w:bidi="ru-RU"/>
          <w:w w:val="100"/>
          <w:spacing w:val="0"/>
          <w:color w:val="000000"/>
          <w:position w:val="0"/>
        </w:rPr>
        <w:t>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5"/>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а) 3 процента цены Контракта в случае, если цена Контракта не превышает 3 млн. рублей;</w:t>
      </w:r>
    </w:p>
    <w:p>
      <w:pPr>
        <w:pStyle w:val="Style5"/>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б) 2 процентов цены Контракта в случае, если цена Контракта составляет от 3 млн. рублей до 10 млн. рублей;</w:t>
      </w:r>
    </w:p>
    <w:p>
      <w:pPr>
        <w:pStyle w:val="Style5"/>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в) 1 процент цены Контракта в случае, если цена Контракта составляет от 10 млн. рублей до 20 млн. рублей;»</w:t>
      </w:r>
    </w:p>
    <w:p>
      <w:pPr>
        <w:pStyle w:val="Style5"/>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Таким образом, Заказчиком установлена ответственность исполнителя не в соответствии с положениями п.4 Правил определения размера штрафа, что нарушает положения ч.8 ст.34 Закона 44-ФЗ.</w:t>
      </w:r>
    </w:p>
    <w:p>
      <w:pPr>
        <w:pStyle w:val="Style5"/>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Довод жалобы подтвердился.</w:t>
      </w:r>
    </w:p>
    <w:p>
      <w:pPr>
        <w:pStyle w:val="Style5"/>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Исходя из того, что нарушения законодательства о контрактной системе, допущенные Заказчиком при составлении аукционной документации не повлияли на количество участников закупки и результаты определения поставщика, учитывая, что, Заказчик с целью устранения данных нарушений отменил закупку, Комиссия Томского УФАС, руководствуясь п.3.35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Регламент), приняла решение предписание об устранении допущенных нарушений Заказчиком не выдавать.</w:t>
      </w:r>
      <w:r>
        <w:br w:type="page"/>
      </w:r>
    </w:p>
    <w:p>
      <w:pPr>
        <w:pStyle w:val="Style5"/>
        <w:widowControl w:val="0"/>
        <w:keepNext w:val="0"/>
        <w:keepLines w:val="0"/>
        <w:shd w:val="clear" w:color="auto" w:fill="auto"/>
        <w:bidi w:val="0"/>
        <w:jc w:val="left"/>
        <w:spacing w:before="0" w:after="0" w:line="317" w:lineRule="exact"/>
        <w:ind w:left="40" w:right="280" w:firstLine="580"/>
      </w:pPr>
      <w:r>
        <w:rPr>
          <w:lang w:val="ru-RU" w:eastAsia="ru-RU" w:bidi="ru-RU"/>
          <w:w w:val="100"/>
          <w:spacing w:val="0"/>
          <w:color w:val="000000"/>
          <w:position w:val="0"/>
        </w:rPr>
        <w:t>Руководствуясь ст.99, ст. 106 Закона о контрактной системе, Комиссия Томского УФАС России,</w:t>
      </w:r>
    </w:p>
    <w:p>
      <w:pPr>
        <w:pStyle w:val="Style5"/>
        <w:widowControl w:val="0"/>
        <w:keepNext w:val="0"/>
        <w:keepLines w:val="0"/>
        <w:shd w:val="clear" w:color="auto" w:fill="auto"/>
        <w:bidi w:val="0"/>
        <w:jc w:val="left"/>
        <w:spacing w:before="0" w:after="0" w:line="317" w:lineRule="exact"/>
        <w:ind w:left="4700" w:right="0" w:firstLine="0"/>
      </w:pPr>
      <w:r>
        <w:rPr>
          <w:rStyle w:val="CharStyle23"/>
        </w:rPr>
        <w:t>РЕШИЛА:</w:t>
      </w:r>
    </w:p>
    <w:p>
      <w:pPr>
        <w:pStyle w:val="Style5"/>
        <w:numPr>
          <w:ilvl w:val="0"/>
          <w:numId w:val="7"/>
        </w:numPr>
        <w:widowControl w:val="0"/>
        <w:keepNext w:val="0"/>
        <w:keepLines w:val="0"/>
        <w:shd w:val="clear" w:color="auto" w:fill="auto"/>
        <w:bidi w:val="0"/>
        <w:jc w:val="left"/>
        <w:spacing w:before="0" w:after="0" w:line="317" w:lineRule="exact"/>
        <w:ind w:left="40" w:right="280" w:firstLine="580"/>
      </w:pPr>
      <w:r>
        <w:rPr>
          <w:lang w:val="ru-RU" w:eastAsia="ru-RU" w:bidi="ru-RU"/>
          <w:w w:val="100"/>
          <w:spacing w:val="0"/>
          <w:color w:val="000000"/>
          <w:position w:val="0"/>
        </w:rPr>
        <w:t xml:space="preserve"> Признать жалобу ИП Лорана А.М. на действия Заказчика при проведении электронного аукциона (извещение №0165100003019000107) обоснованной.</w:t>
      </w:r>
    </w:p>
    <w:p>
      <w:pPr>
        <w:pStyle w:val="Style5"/>
        <w:framePr w:w="3114" w:h="629" w:wrap="around" w:vAnchor="text" w:hAnchor="margin" w:x="7281" w:y="576"/>
        <w:widowControl w:val="0"/>
        <w:keepNext w:val="0"/>
        <w:keepLines w:val="0"/>
        <w:shd w:val="clear" w:color="auto" w:fill="auto"/>
        <w:bidi w:val="0"/>
        <w:jc w:val="both"/>
        <w:spacing w:before="0" w:after="0" w:line="312" w:lineRule="exact"/>
        <w:ind w:left="120" w:right="100" w:firstLine="0"/>
      </w:pPr>
      <w:r>
        <w:rPr>
          <w:rStyle w:val="CharStyle22"/>
          <w:spacing w:val="0"/>
        </w:rPr>
        <w:t>ом в арбитражный суд в ательством Российской</w:t>
      </w:r>
    </w:p>
    <w:p>
      <w:pPr>
        <w:pStyle w:val="Style5"/>
        <w:numPr>
          <w:ilvl w:val="0"/>
          <w:numId w:val="7"/>
        </w:numPr>
        <w:widowControl w:val="0"/>
        <w:keepNext w:val="0"/>
        <w:keepLines w:val="0"/>
        <w:shd w:val="clear" w:color="auto" w:fill="auto"/>
        <w:bidi w:val="0"/>
        <w:jc w:val="left"/>
        <w:spacing w:before="0" w:after="0" w:line="317" w:lineRule="exact"/>
        <w:ind w:left="40" w:right="280" w:firstLine="580"/>
      </w:pPr>
      <w:r>
        <w:rPr>
          <w:lang w:val="ru-RU" w:eastAsia="ru-RU" w:bidi="ru-RU"/>
          <w:w w:val="100"/>
          <w:spacing w:val="0"/>
          <w:color w:val="000000"/>
          <w:position w:val="0"/>
        </w:rPr>
        <w:t xml:space="preserve"> В связи с отменой закупки, руководствуясь п.3.35 Регламента предписание об устранении нарушений действующего законодательства не выдавать</w:t>
      </w:r>
    </w:p>
    <w:p>
      <w:pPr>
        <w:pStyle w:val="Style5"/>
        <w:framePr w:h="254" w:wrap="around" w:vAnchor="text" w:hAnchor="margin" w:x="7348" w:y="1235"/>
        <w:widowControl w:val="0"/>
        <w:keepNext w:val="0"/>
        <w:keepLines w:val="0"/>
        <w:shd w:val="clear" w:color="auto" w:fill="auto"/>
        <w:bidi w:val="0"/>
        <w:jc w:val="left"/>
        <w:spacing w:before="0" w:after="0" w:line="240" w:lineRule="exact"/>
        <w:ind w:left="100" w:right="0" w:firstLine="0"/>
      </w:pPr>
      <w:r>
        <w:rPr>
          <w:rStyle w:val="CharStyle22"/>
          <w:spacing w:val="0"/>
        </w:rPr>
        <w:t>Алиев Р.А.</w:t>
      </w:r>
    </w:p>
    <w:p>
      <w:pPr>
        <w:pStyle w:val="Style5"/>
        <w:widowControl w:val="0"/>
        <w:keepNext w:val="0"/>
        <w:keepLines w:val="0"/>
        <w:shd w:val="clear" w:color="auto" w:fill="auto"/>
        <w:bidi w:val="0"/>
        <w:jc w:val="both"/>
        <w:spacing w:before="0" w:after="286" w:line="317" w:lineRule="exact"/>
        <w:ind w:left="40" w:right="0" w:firstLine="0"/>
      </w:pPr>
      <w:r>
        <w:rPr>
          <w:lang w:val="ru-RU" w:eastAsia="ru-RU" w:bidi="ru-RU"/>
          <w:w w:val="100"/>
          <w:spacing w:val="0"/>
          <w:color w:val="000000"/>
          <w:position w:val="0"/>
        </w:rPr>
        <w:t>Решение может быть обжаловано заинтересованным лиг;' течение трех месяцев в порядке, установленном законод Федерации.</w:t>
      </w:r>
    </w:p>
    <w:p>
      <w:pPr>
        <w:pStyle w:val="Style5"/>
        <w:widowControl w:val="0"/>
        <w:keepNext w:val="0"/>
        <w:keepLines w:val="0"/>
        <w:shd w:val="clear" w:color="auto" w:fill="auto"/>
        <w:bidi w:val="0"/>
        <w:jc w:val="both"/>
        <w:spacing w:before="0" w:after="0" w:line="260" w:lineRule="exact"/>
        <w:ind w:left="40" w:right="0" w:firstLine="0"/>
        <w:sectPr>
          <w:type w:val="continuous"/>
          <w:pgSz w:w="11906" w:h="16838"/>
          <w:pgMar w:top="660" w:left="687" w:right="649" w:bottom="953"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102" w:lineRule="exact"/>
        <w:rPr>
          <w:sz w:val="8"/>
          <w:szCs w:val="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w="2090" w:h="240" w:wrap="around" w:vAnchor="text" w:hAnchor="margin" w:x="-7410" w:y="-4"/>
        <w:widowControl w:val="0"/>
        <w:keepNext w:val="0"/>
        <w:keepLines w:val="0"/>
        <w:shd w:val="clear" w:color="auto" w:fill="auto"/>
        <w:bidi w:val="0"/>
        <w:jc w:val="left"/>
        <w:spacing w:before="0" w:after="0" w:line="240" w:lineRule="exact"/>
        <w:ind w:left="0" w:right="0" w:firstLine="0"/>
      </w:pPr>
      <w:r>
        <w:rPr>
          <w:rStyle w:val="CharStyle22"/>
          <w:spacing w:val="0"/>
        </w:rPr>
        <w:t>Члены Комиссии</w:t>
      </w:r>
    </w:p>
    <w:p>
      <w:pPr>
        <w:pStyle w:val="Style5"/>
        <w:widowControl w:val="0"/>
        <w:keepNext w:val="0"/>
        <w:keepLines w:val="0"/>
        <w:shd w:val="clear" w:color="auto" w:fill="auto"/>
        <w:bidi w:val="0"/>
        <w:jc w:val="left"/>
        <w:spacing w:before="0" w:after="0" w:line="624" w:lineRule="exact"/>
        <w:ind w:left="0" w:right="320" w:firstLine="0"/>
      </w:pPr>
      <w:r>
        <w:rPr>
          <w:lang w:val="ru-RU" w:eastAsia="ru-RU" w:bidi="ru-RU"/>
          <w:w w:val="100"/>
          <w:spacing w:val="0"/>
          <w:color w:val="000000"/>
          <w:position w:val="0"/>
        </w:rPr>
        <w:t>Лосев В.Г. ончиц Н.С.</w:t>
      </w:r>
    </w:p>
    <w:sectPr>
      <w:type w:val="continuous"/>
      <w:pgSz w:w="11906" w:h="16838"/>
      <w:pgMar w:top="298" w:left="8123" w:right="2003" w:bottom="107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
    <w:basedOn w:val="CharStyle4"/>
    <w:rPr>
      <w:lang w:val="ru-RU" w:eastAsia="ru-RU" w:bidi="ru-RU"/>
      <w:w w:val="100"/>
      <w:spacing w:val="0"/>
      <w:color w:val="000000"/>
      <w:position w:val="0"/>
    </w:rPr>
  </w:style>
  <w:style w:type="character" w:customStyle="1" w:styleId="CharStyle8">
    <w:name w:val="Основной текст"/>
    <w:basedOn w:val="CharStyle6"/>
    <w:rPr>
      <w:lang w:val="ru-RU" w:eastAsia="ru-RU" w:bidi="ru-RU"/>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Exact"/>
    <w:basedOn w:val="DefaultParagraphFont"/>
    <w:rPr>
      <w:lang w:val="en-US" w:eastAsia="en-US" w:bidi="en-US"/>
      <w:b w:val="0"/>
      <w:bCs w:val="0"/>
      <w:i w:val="0"/>
      <w:iCs w:val="0"/>
      <w:u w:val="none"/>
      <w:strike w:val="0"/>
      <w:smallCaps w:val="0"/>
      <w:sz w:val="15"/>
      <w:szCs w:val="15"/>
      <w:rFonts w:ascii="Times New Roman" w:eastAsia="Times New Roman" w:hAnsi="Times New Roman" w:cs="Times New Roman"/>
      <w:spacing w:val="5"/>
    </w:rPr>
  </w:style>
  <w:style w:type="character" w:customStyle="1" w:styleId="CharStyle13">
    <w:name w:val="Основной текст (3) Exact"/>
    <w:basedOn w:val="CharStyle10"/>
    <w:rPr>
      <w:lang w:val="en-US" w:eastAsia="en-US" w:bidi="en-US"/>
      <w:sz w:val="15"/>
      <w:szCs w:val="15"/>
      <w:w w:val="100"/>
      <w:spacing w:val="5"/>
      <w:color w:val="000000"/>
      <w:position w:val="0"/>
    </w:rPr>
  </w:style>
  <w:style w:type="character" w:customStyle="1" w:styleId="CharStyle15">
    <w:name w:val="Основной текст (4) Exact"/>
    <w:basedOn w:val="DefaultParagraphFont"/>
    <w:link w:val="Style14"/>
    <w:rPr>
      <w:b/>
      <w:bCs/>
      <w:i/>
      <w:iCs/>
      <w:u w:val="none"/>
      <w:strike w:val="0"/>
      <w:smallCaps w:val="0"/>
      <w:sz w:val="30"/>
      <w:szCs w:val="30"/>
      <w:rFonts w:ascii="Times New Roman" w:eastAsia="Times New Roman" w:hAnsi="Times New Roman" w:cs="Times New Roman"/>
      <w:spacing w:val="-10"/>
    </w:rPr>
  </w:style>
  <w:style w:type="character" w:customStyle="1" w:styleId="CharStyle16">
    <w:name w:val="Основной текст (4) + 13 pt,Не курсив,Интервал -2 pt Exact"/>
    <w:basedOn w:val="CharStyle15"/>
    <w:rPr>
      <w:lang w:val="ru-RU" w:eastAsia="ru-RU" w:bidi="ru-RU"/>
      <w:i/>
      <w:iCs/>
      <w:u w:val="single"/>
      <w:sz w:val="26"/>
      <w:szCs w:val="26"/>
      <w:w w:val="100"/>
      <w:spacing w:val="-52"/>
      <w:color w:val="000000"/>
      <w:position w:val="0"/>
    </w:rPr>
  </w:style>
  <w:style w:type="character" w:customStyle="1" w:styleId="CharStyle17">
    <w:name w:val="Основной текст (4) + Franklin Gothic Medium,Не полужирный,Интервал 0 pt Exact"/>
    <w:basedOn w:val="CharStyle15"/>
    <w:rPr>
      <w:lang w:val="ru-RU" w:eastAsia="ru-RU" w:bidi="ru-RU"/>
      <w:b/>
      <w:bCs/>
      <w:u w:val="single"/>
      <w:rFonts w:ascii="Franklin Gothic Medium" w:eastAsia="Franklin Gothic Medium" w:hAnsi="Franklin Gothic Medium" w:cs="Franklin Gothic Medium"/>
      <w:w w:val="100"/>
      <w:spacing w:val="0"/>
      <w:color w:val="000000"/>
      <w:position w:val="0"/>
    </w:rPr>
  </w:style>
  <w:style w:type="character" w:customStyle="1" w:styleId="CharStyle18">
    <w:name w:val="Основной текст (4) Exact"/>
    <w:basedOn w:val="CharStyle15"/>
    <w:rPr>
      <w:lang w:val="ru-RU" w:eastAsia="ru-RU" w:bidi="ru-RU"/>
      <w:u w:val="single"/>
      <w:w w:val="100"/>
      <w:color w:val="000000"/>
      <w:position w:val="0"/>
    </w:rPr>
  </w:style>
  <w:style w:type="character" w:customStyle="1" w:styleId="CharStyle19">
    <w:name w:val="Основной текст (4) + 13 pt,Не курсив,Интервал -2 pt Exact"/>
    <w:basedOn w:val="CharStyle15"/>
    <w:rPr>
      <w:lang w:val="ru-RU" w:eastAsia="ru-RU" w:bidi="ru-RU"/>
      <w:i/>
      <w:iCs/>
      <w:sz w:val="26"/>
      <w:szCs w:val="26"/>
      <w:w w:val="100"/>
      <w:spacing w:val="-52"/>
      <w:color w:val="000000"/>
      <w:position w:val="0"/>
    </w:rPr>
  </w:style>
  <w:style w:type="character" w:customStyle="1" w:styleId="CharStyle20">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3"/>
    </w:rPr>
  </w:style>
  <w:style w:type="character" w:customStyle="1" w:styleId="CharStyle21">
    <w:name w:val="Основной текст (2) Exact"/>
    <w:basedOn w:val="CharStyle4"/>
    <w:rPr>
      <w:lang w:val="ru-RU" w:eastAsia="ru-RU" w:bidi="ru-RU"/>
      <w:sz w:val="20"/>
      <w:szCs w:val="20"/>
      <w:w w:val="100"/>
      <w:spacing w:val="3"/>
      <w:color w:val="000000"/>
      <w:position w:val="0"/>
    </w:rPr>
  </w:style>
  <w:style w:type="character" w:customStyle="1" w:styleId="CharStyle22">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23">
    <w:name w:val="Основной текст + Интервал 3 pt"/>
    <w:basedOn w:val="CharStyle6"/>
    <w:rPr>
      <w:lang w:val="ru-RU" w:eastAsia="ru-RU" w:bidi="ru-RU"/>
      <w:w w:val="100"/>
      <w:spacing w:val="60"/>
      <w:color w:val="000000"/>
      <w:position w:val="0"/>
    </w:rPr>
  </w:style>
  <w:style w:type="paragraph" w:customStyle="1" w:styleId="Style3">
    <w:name w:val="Основной текст (2)"/>
    <w:basedOn w:val="Normal"/>
    <w:link w:val="CharStyle4"/>
    <w:pPr>
      <w:widowControl w:val="0"/>
      <w:shd w:val="clear" w:color="auto" w:fill="FFFFFF"/>
      <w:spacing w:line="307"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30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line="21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spacing w:line="0" w:lineRule="exact"/>
    </w:pPr>
    <w:rPr>
      <w:b/>
      <w:bCs/>
      <w:i/>
      <w:iCs/>
      <w:u w:val="none"/>
      <w:strike w:val="0"/>
      <w:smallCaps w:val="0"/>
      <w:sz w:val="30"/>
      <w:szCs w:val="30"/>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