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64" w:after="120"/>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rStyle w:val="CharStyle5"/>
          <w:b/>
          <w:bCs/>
        </w:rPr>
        <w:t>УПРАВЛЕНИЕ Федеральной антимонопольной службы по Республике Крым и городу Севастополю (Крымское УФАС России)</w:t>
      </w:r>
    </w:p>
    <w:p>
      <w:pPr>
        <w:pStyle w:val="Style6"/>
        <w:widowControl w:val="0"/>
        <w:keepNext w:val="0"/>
        <w:keepLines w:val="0"/>
        <w:shd w:val="clear" w:color="auto" w:fill="auto"/>
        <w:bidi w:val="0"/>
        <w:spacing w:before="0" w:after="53"/>
        <w:ind w:left="0" w:right="0" w:firstLine="0"/>
      </w:pPr>
      <w:r>
        <w:rPr>
          <w:rStyle w:val="CharStyle8"/>
        </w:rPr>
        <w:t xml:space="preserve">ул. Александра Невского, д. 1, г. Симферополь, Республика Крым, 295000 тел. (3652) 54-46-38, ’ факс (3652) 25-24-31 </w:t>
      </w:r>
      <w:r>
        <w:fldChar w:fldCharType="begin"/>
      </w:r>
      <w:r>
        <w:rPr>
          <w:rStyle w:val="CharStyle9"/>
        </w:rPr>
        <w:instrText> HYPERLINK "mailto:to82@fas.gov.ru" </w:instrText>
      </w:r>
      <w:r>
        <w:fldChar w:fldCharType="separate"/>
      </w:r>
      <w:r>
        <w:rPr>
          <w:rStyle w:val="Hyperlink"/>
        </w:rPr>
        <w:t>to82@fas.gov.ru</w:t>
      </w:r>
      <w:r>
        <w:fldChar w:fldCharType="end"/>
      </w:r>
      <w:r>
        <w:rPr>
          <w:rStyle w:val="CharStyle9"/>
        </w:rPr>
        <w:t xml:space="preserve"> </w:t>
      </w:r>
      <w:r>
        <w:fldChar w:fldCharType="begin"/>
      </w:r>
      <w:r>
        <w:rPr>
          <w:rStyle w:val="CharStyle9"/>
        </w:rPr>
        <w:instrText> HYPERLINK "http://www.krvm" </w:instrText>
      </w:r>
      <w:r>
        <w:fldChar w:fldCharType="separate"/>
      </w:r>
      <w:r>
        <w:rPr>
          <w:rStyle w:val="Hyperlink"/>
        </w:rPr>
        <w:t>http://www.krvm</w:t>
      </w:r>
      <w:r>
        <w:fldChar w:fldCharType="end"/>
      </w:r>
      <w:r>
        <w:rPr>
          <w:rStyle w:val="CharStyle9"/>
        </w:rPr>
        <w:t>. fas, gov.ru</w:t>
      </w:r>
    </w:p>
    <w:p>
      <w:pPr>
        <w:pStyle w:val="Style10"/>
        <w:widowControl w:val="0"/>
        <w:keepNext/>
        <w:keepLines/>
        <w:shd w:val="clear" w:color="auto" w:fill="auto"/>
        <w:bidi w:val="0"/>
        <w:jc w:val="left"/>
        <w:spacing w:before="0" w:after="192" w:line="460" w:lineRule="exact"/>
        <w:ind w:left="120" w:right="0" w:firstLine="0"/>
      </w:pPr>
      <w:bookmarkStart w:id="0" w:name="bookmark0"/>
      <w:r>
        <w:rPr>
          <w:rStyle w:val="CharStyle12"/>
        </w:rPr>
        <w:t>1ч .к. го\9</w:t>
      </w:r>
      <w:r>
        <w:rPr>
          <w:rStyle w:val="CharStyle13"/>
        </w:rPr>
        <w:t xml:space="preserve"> </w:t>
      </w:r>
      <w:r>
        <w:rPr>
          <w:rStyle w:val="CharStyle14"/>
        </w:rPr>
        <w:t>№</w:t>
      </w:r>
      <w:bookmarkEnd w:id="0"/>
    </w:p>
    <w:p>
      <w:pPr>
        <w:pStyle w:val="Style15"/>
        <w:tabs>
          <w:tab w:leader="underscore" w:pos="2458" w:val="center"/>
          <w:tab w:leader="underscore" w:pos="4757" w:val="left"/>
        </w:tabs>
        <w:widowControl w:val="0"/>
        <w:keepNext w:val="0"/>
        <w:keepLines w:val="0"/>
        <w:shd w:val="clear" w:color="auto" w:fill="auto"/>
        <w:bidi w:val="0"/>
        <w:spacing w:before="0" w:after="288" w:line="230" w:lineRule="exact"/>
        <w:ind w:left="0" w:right="0" w:firstLine="0"/>
      </w:pPr>
      <w:r>
        <w:rPr>
          <w:rStyle w:val="CharStyle17"/>
        </w:rPr>
        <w:t>На №</w:t>
        <w:tab/>
        <w:t>от</w:t>
        <w:tab/>
      </w:r>
    </w:p>
    <w:p>
      <w:pPr>
        <w:pStyle w:val="Style18"/>
        <w:tabs>
          <w:tab w:leader="none" w:pos="4757" w:val="right"/>
        </w:tabs>
        <w:widowControl w:val="0"/>
        <w:keepNext w:val="0"/>
        <w:keepLines w:val="0"/>
        <w:shd w:val="clear" w:color="auto" w:fill="auto"/>
        <w:bidi w:val="0"/>
        <w:spacing w:before="0" w:after="0" w:line="150" w:lineRule="exact"/>
        <w:ind w:left="0" w:right="0" w:firstLine="0"/>
      </w:pPr>
      <w:r>
        <w:rPr>
          <w:rStyle w:val="CharStyle20"/>
        </w:rPr>
        <w:t>I—</w:t>
        <w:tab/>
      </w:r>
      <w:r>
        <w:rPr>
          <w:rStyle w:val="CharStyle21"/>
        </w:rPr>
        <w:t>—\</w:t>
      </w:r>
    </w:p>
    <w:p>
      <w:pPr>
        <w:pStyle w:val="Style22"/>
        <w:widowControl w:val="0"/>
        <w:keepNext w:val="0"/>
        <w:keepLines w:val="0"/>
        <w:shd w:val="clear" w:color="auto" w:fill="auto"/>
        <w:bidi w:val="0"/>
        <w:jc w:val="left"/>
        <w:spacing w:before="0" w:after="0"/>
        <w:ind w:left="20" w:right="0" w:firstLine="0"/>
      </w:pPr>
      <w:r>
        <w:rPr>
          <w:rStyle w:val="CharStyle24"/>
          <w:b/>
          <w:bCs/>
        </w:rPr>
        <w:t>ЗАКАЗЧИК:</w:t>
      </w:r>
    </w:p>
    <w:p>
      <w:pPr>
        <w:pStyle w:val="Style22"/>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1рОсударственное бюджетное учреяедение здравоохранения Севастополя «Медицинский информационно -аналитический</w:t>
      </w:r>
    </w:p>
    <w:p>
      <w:pPr>
        <w:pStyle w:val="Style22"/>
        <w:tabs>
          <w:tab w:leader="underscore" w:pos="3778" w:val="left"/>
        </w:tabs>
        <w:widowControl w:val="0"/>
        <w:keepNext w:val="0"/>
        <w:keepLines w:val="0"/>
        <w:shd w:val="clear" w:color="auto" w:fill="auto"/>
        <w:bidi w:val="0"/>
        <w:jc w:val="both"/>
        <w:spacing w:before="0" w:after="0"/>
        <w:ind w:left="20" w:right="0" w:firstLine="0"/>
      </w:pPr>
      <w:r>
        <w:rPr>
          <w:rStyle w:val="CharStyle24"/>
          <w:b/>
          <w:bCs/>
        </w:rPr>
        <w:t>центр»</w:t>
      </w:r>
      <w:r>
        <w:rPr>
          <w:lang w:val="ru-RU" w:eastAsia="ru-RU" w:bidi="ru-RU"/>
          <w:w w:val="100"/>
          <w:spacing w:val="0"/>
          <w:color w:val="000000"/>
          <w:position w:val="0"/>
        </w:rPr>
        <w:tab/>
      </w:r>
    </w:p>
    <w:p>
      <w:pPr>
        <w:pStyle w:val="Style25"/>
        <w:widowControl w:val="0"/>
        <w:keepNext w:val="0"/>
        <w:keepLines w:val="0"/>
        <w:shd w:val="clear" w:color="auto" w:fill="auto"/>
        <w:bidi w:val="0"/>
        <w:jc w:val="left"/>
        <w:spacing w:before="0" w:after="259"/>
        <w:ind w:left="20" w:right="20" w:firstLine="0"/>
      </w:pPr>
      <w:r>
        <w:rPr>
          <w:lang w:val="ru-RU" w:eastAsia="ru-RU" w:bidi="ru-RU"/>
          <w:w w:val="100"/>
          <w:spacing w:val="0"/>
          <w:color w:val="000000"/>
          <w:position w:val="0"/>
        </w:rPr>
        <w:t xml:space="preserve">ул. Правды, д. 6, г. Севастополь, 299014 </w:t>
      </w:r>
      <w:r>
        <w:fldChar w:fldCharType="begin"/>
      </w:r>
      <w:r>
        <w:rPr>
          <w:rStyle w:val="CharStyle27"/>
        </w:rPr>
        <w:instrText> HYPERLINK "mailto:info@sevmiac.ru" </w:instrText>
      </w:r>
      <w:r>
        <w:fldChar w:fldCharType="separate"/>
      </w:r>
      <w:r>
        <w:rPr>
          <w:rStyle w:val="Hyperlink"/>
        </w:rPr>
        <w:t>info@sevmiac.ru</w:t>
      </w:r>
      <w:r>
        <w:fldChar w:fldCharType="end"/>
      </w:r>
    </w:p>
    <w:p>
      <w:pPr>
        <w:pStyle w:val="Style22"/>
        <w:tabs>
          <w:tab w:leader="underscore" w:pos="4470" w:val="left"/>
        </w:tabs>
        <w:widowControl w:val="0"/>
        <w:keepNext w:val="0"/>
        <w:keepLines w:val="0"/>
        <w:shd w:val="clear" w:color="auto" w:fill="auto"/>
        <w:bidi w:val="0"/>
        <w:jc w:val="left"/>
        <w:spacing w:before="0" w:after="0" w:line="322" w:lineRule="exact"/>
        <w:ind w:left="20" w:right="20" w:firstLine="0"/>
      </w:pPr>
      <w:r>
        <w:rPr>
          <w:rStyle w:val="CharStyle24"/>
          <w:b/>
          <w:bCs/>
        </w:rPr>
        <w:t>УПОЛНОМОЧЕННЫЙ ОРГАН:</w:t>
      </w:r>
      <w:r>
        <w:rPr>
          <w:lang w:val="ru-RU" w:eastAsia="ru-RU" w:bidi="ru-RU"/>
          <w:w w:val="100"/>
          <w:spacing w:val="0"/>
          <w:color w:val="000000"/>
          <w:position w:val="0"/>
        </w:rPr>
        <w:t xml:space="preserve"> Департамент финансов города </w:t>
      </w:r>
      <w:r>
        <w:rPr>
          <w:rStyle w:val="CharStyle24"/>
          <w:b/>
          <w:bCs/>
        </w:rPr>
        <w:t>Севастополя</w:t>
      </w:r>
      <w:r>
        <w:rPr>
          <w:lang w:val="ru-RU" w:eastAsia="ru-RU" w:bidi="ru-RU"/>
          <w:w w:val="100"/>
          <w:spacing w:val="0"/>
          <w:color w:val="000000"/>
          <w:position w:val="0"/>
        </w:rPr>
        <w:tab/>
      </w:r>
    </w:p>
    <w:p>
      <w:pPr>
        <w:pStyle w:val="Style25"/>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ул. Ленина, д. 2, г. Севастополь, 299011</w:t>
      </w:r>
    </w:p>
    <w:p>
      <w:pPr>
        <w:pStyle w:val="Style25"/>
        <w:widowControl w:val="0"/>
        <w:keepNext w:val="0"/>
        <w:keepLines w:val="0"/>
        <w:shd w:val="clear" w:color="auto" w:fill="auto"/>
        <w:bidi w:val="0"/>
        <w:jc w:val="both"/>
        <w:spacing w:before="0" w:after="263"/>
        <w:ind w:left="20" w:right="0" w:firstLine="0"/>
      </w:pPr>
      <w:r>
        <w:fldChar w:fldCharType="begin"/>
      </w:r>
      <w:r>
        <w:rPr>
          <w:rStyle w:val="CharStyle27"/>
        </w:rPr>
        <w:instrText> HYPERLINK "mailto:n.vorozhtsova@sev.gov.ru" </w:instrText>
      </w:r>
      <w:r>
        <w:fldChar w:fldCharType="separate"/>
      </w:r>
      <w:r>
        <w:rPr>
          <w:rStyle w:val="Hyperlink"/>
        </w:rPr>
        <w:t>n.vorozhtsova@sev.gov.ru</w:t>
      </w:r>
      <w:r>
        <w:fldChar w:fldCharType="end"/>
      </w:r>
    </w:p>
    <w:p>
      <w:pPr>
        <w:pStyle w:val="Style22"/>
        <w:widowControl w:val="0"/>
        <w:keepNext w:val="0"/>
        <w:keepLines w:val="0"/>
        <w:shd w:val="clear" w:color="auto" w:fill="auto"/>
        <w:bidi w:val="0"/>
        <w:jc w:val="both"/>
        <w:spacing w:before="0" w:after="0" w:line="317" w:lineRule="exact"/>
        <w:ind w:left="20" w:right="0" w:firstLine="0"/>
      </w:pPr>
      <w:r>
        <w:rPr>
          <w:rStyle w:val="CharStyle24"/>
          <w:b/>
          <w:bCs/>
        </w:rPr>
        <w:t>ЗАЯВИТЕЛЬ:</w:t>
      </w:r>
    </w:p>
    <w:p>
      <w:pPr>
        <w:pStyle w:val="Style22"/>
        <w:widowControl w:val="0"/>
        <w:keepNext w:val="0"/>
        <w:keepLines w:val="0"/>
        <w:shd w:val="clear" w:color="auto" w:fill="auto"/>
        <w:bidi w:val="0"/>
        <w:jc w:val="left"/>
        <w:spacing w:before="0" w:after="0" w:line="317" w:lineRule="exact"/>
        <w:ind w:left="20" w:right="20" w:firstLine="0"/>
      </w:pPr>
      <w:r>
        <w:rPr>
          <w:lang w:val="ru-RU" w:eastAsia="ru-RU" w:bidi="ru-RU"/>
          <w:w w:val="100"/>
          <w:spacing w:val="0"/>
          <w:color w:val="000000"/>
          <w:position w:val="0"/>
        </w:rPr>
        <w:t>Общество с ограниченной ответственностью «Крыммедснаб»</w:t>
      </w:r>
    </w:p>
    <w:p>
      <w:pPr>
        <w:pStyle w:val="Style25"/>
        <w:widowControl w:val="0"/>
        <w:keepNext w:val="0"/>
        <w:keepLines w:val="0"/>
        <w:shd w:val="clear" w:color="auto" w:fill="auto"/>
        <w:bidi w:val="0"/>
        <w:jc w:val="left"/>
        <w:spacing w:before="0" w:after="248" w:line="355" w:lineRule="exact"/>
        <w:ind w:left="20" w:right="20" w:firstLine="0"/>
      </w:pPr>
      <w:r>
        <w:rPr>
          <w:lang w:val="ru-RU" w:eastAsia="ru-RU" w:bidi="ru-RU"/>
          <w:w w:val="100"/>
          <w:spacing w:val="0"/>
          <w:color w:val="000000"/>
          <w:position w:val="0"/>
        </w:rPr>
        <w:t xml:space="preserve">ул. Комбрига Потапова, д. 12, пом. </w:t>
      </w:r>
      <w:r>
        <w:rPr>
          <w:lang w:val="en-US" w:eastAsia="en-US" w:bidi="en-US"/>
          <w:w w:val="100"/>
          <w:spacing w:val="0"/>
          <w:color w:val="000000"/>
          <w:position w:val="0"/>
        </w:rPr>
        <w:t xml:space="preserve">II-3, </w:t>
      </w:r>
      <w:r>
        <w:rPr>
          <w:lang w:val="ru-RU" w:eastAsia="ru-RU" w:bidi="ru-RU"/>
          <w:w w:val="100"/>
          <w:spacing w:val="0"/>
          <w:color w:val="000000"/>
          <w:position w:val="0"/>
        </w:rPr>
        <w:t xml:space="preserve">г. Севастополь, 299006 </w:t>
      </w:r>
      <w:r>
        <w:fldChar w:fldCharType="begin"/>
      </w:r>
      <w:r>
        <w:rPr>
          <w:rStyle w:val="CharStyle27"/>
        </w:rPr>
        <w:instrText> HYPERLINK "mailto:tender@kms-zdrav.ru" </w:instrText>
      </w:r>
      <w:r>
        <w:fldChar w:fldCharType="separate"/>
      </w:r>
      <w:r>
        <w:rPr>
          <w:rStyle w:val="Hyperlink"/>
        </w:rPr>
        <w:t>tender@kms-zdrav.ru</w:t>
      </w:r>
      <w:r>
        <w:fldChar w:fldCharType="end"/>
      </w:r>
    </w:p>
    <w:p>
      <w:pPr>
        <w:pStyle w:val="Style22"/>
        <w:widowControl w:val="0"/>
        <w:keepNext w:val="0"/>
        <w:keepLines w:val="0"/>
        <w:shd w:val="clear" w:color="auto" w:fill="auto"/>
        <w:bidi w:val="0"/>
        <w:jc w:val="both"/>
        <w:spacing w:before="0" w:after="0"/>
        <w:ind w:left="20" w:right="400" w:firstLine="0"/>
      </w:pPr>
      <w:r>
        <w:rPr>
          <w:rStyle w:val="CharStyle24"/>
          <w:b/>
          <w:bCs/>
        </w:rPr>
        <w:t>ЭЛЕКТРОННАЯ ПЛОЩАДКА:</w:t>
      </w:r>
      <w:r>
        <w:rPr>
          <w:lang w:val="ru-RU" w:eastAsia="ru-RU" w:bidi="ru-RU"/>
          <w:w w:val="100"/>
          <w:spacing w:val="0"/>
          <w:color w:val="000000"/>
          <w:position w:val="0"/>
        </w:rPr>
        <w:t xml:space="preserve"> Акционерное общество «Единая электронная торговая площадка»</w:t>
      </w:r>
    </w:p>
    <w:p>
      <w:pPr>
        <w:pStyle w:val="Style25"/>
        <w:widowControl w:val="0"/>
        <w:keepNext w:val="0"/>
        <w:keepLines w:val="0"/>
        <w:shd w:val="clear" w:color="auto" w:fill="auto"/>
        <w:bidi w:val="0"/>
        <w:jc w:val="left"/>
        <w:spacing w:before="0" w:after="0" w:line="350" w:lineRule="exact"/>
        <w:ind w:left="20" w:right="20" w:firstLine="0"/>
        <w:sectPr>
          <w:footnotePr>
            <w:pos w:val="pageBottom"/>
            <w:numFmt w:val="decimal"/>
            <w:numRestart w:val="continuous"/>
          </w:footnotePr>
          <w:type w:val="continuous"/>
          <w:pgSz w:w="11906" w:h="16838"/>
          <w:pgMar w:top="705" w:left="831" w:right="826" w:bottom="2097" w:header="0" w:footer="3" w:gutter="0"/>
          <w:rtlGutter w:val="0"/>
          <w:cols w:num="2" w:space="925"/>
          <w:noEndnote/>
          <w:docGrid w:linePitch="360"/>
        </w:sectPr>
      </w:pPr>
      <w:r>
        <w:rPr>
          <w:lang w:val="ru-RU" w:eastAsia="ru-RU" w:bidi="ru-RU"/>
          <w:w w:val="100"/>
          <w:spacing w:val="0"/>
          <w:color w:val="000000"/>
          <w:position w:val="0"/>
        </w:rPr>
        <w:t xml:space="preserve">ул. Кожевническая, д. 14, стр. 5 г. Москва, 115114 </w:t>
      </w:r>
      <w:r>
        <w:fldChar w:fldCharType="begin"/>
      </w:r>
      <w:r>
        <w:rPr>
          <w:rStyle w:val="CharStyle27"/>
        </w:rPr>
        <w:instrText> HYPERLINK "mailto:info@roseltorg.ru" </w:instrText>
      </w:r>
      <w:r>
        <w:fldChar w:fldCharType="separate"/>
      </w:r>
      <w:r>
        <w:rPr>
          <w:rStyle w:val="Hyperlink"/>
        </w:rPr>
        <w:t>info@roseltorg.ru</w:t>
      </w:r>
      <w:r>
        <w:fldChar w:fldCharType="end"/>
      </w:r>
    </w:p>
    <w:p>
      <w:pPr>
        <w:widowControl w:val="0"/>
        <w:spacing w:before="65" w:after="6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0" w:line="322" w:lineRule="exact"/>
        <w:ind w:left="1600" w:right="2400" w:firstLine="2260"/>
      </w:pPr>
      <w:r>
        <w:rPr>
          <w:lang w:val="ru-RU" w:eastAsia="ru-RU" w:bidi="ru-RU"/>
          <w:w w:val="100"/>
          <w:spacing w:val="0"/>
          <w:color w:val="000000"/>
          <w:position w:val="0"/>
        </w:rPr>
        <w:t>РЕШЕНИЕ по делу № 08/0806-19 о нарушении законодательства об осуществлении закупок</w:t>
      </w:r>
    </w:p>
    <w:p>
      <w:pPr>
        <w:pStyle w:val="Style25"/>
        <w:widowControl w:val="0"/>
        <w:keepNext w:val="0"/>
        <w:keepLines w:val="0"/>
        <w:shd w:val="clear" w:color="auto" w:fill="auto"/>
        <w:bidi w:val="0"/>
        <w:jc w:val="right"/>
        <w:spacing w:before="0" w:after="57" w:line="260" w:lineRule="exact"/>
        <w:ind w:left="0" w:right="200" w:firstLine="0"/>
      </w:pPr>
      <w:r>
        <w:rPr>
          <w:lang w:val="ru-RU" w:eastAsia="ru-RU" w:bidi="ru-RU"/>
          <w:w w:val="100"/>
          <w:spacing w:val="0"/>
          <w:color w:val="000000"/>
          <w:position w:val="0"/>
        </w:rPr>
        <w:t>г. Севастополь</w:t>
      </w:r>
    </w:p>
    <w:p>
      <w:pPr>
        <w:pStyle w:val="Style25"/>
        <w:widowControl w:val="0"/>
        <w:keepNext w:val="0"/>
        <w:keepLines w:val="0"/>
        <w:shd w:val="clear" w:color="auto" w:fill="auto"/>
        <w:bidi w:val="0"/>
        <w:jc w:val="left"/>
        <w:spacing w:before="0" w:after="57" w:line="260" w:lineRule="exact"/>
        <w:ind w:left="0" w:right="0" w:firstLine="0"/>
      </w:pPr>
      <w:r>
        <w:rPr>
          <w:lang w:val="ru-RU" w:eastAsia="ru-RU" w:bidi="ru-RU"/>
          <w:w w:val="100"/>
          <w:spacing w:val="0"/>
          <w:color w:val="000000"/>
          <w:position w:val="0"/>
        </w:rPr>
        <w:t>Резолютивная часть решения объявлена 11 ноября 2019 года.</w:t>
      </w:r>
    </w:p>
    <w:p>
      <w:pPr>
        <w:pStyle w:val="Style25"/>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Решение изготовлено в полном объеме 14 ноября 2019 года.</w:t>
      </w:r>
    </w:p>
    <w:p>
      <w:pPr>
        <w:pStyle w:val="Style25"/>
        <w:widowControl w:val="0"/>
        <w:keepNext w:val="0"/>
        <w:keepLines w:val="0"/>
        <w:shd w:val="clear" w:color="auto" w:fill="auto"/>
        <w:bidi w:val="0"/>
        <w:jc w:val="left"/>
        <w:spacing w:before="0" w:after="0" w:line="374" w:lineRule="exact"/>
        <w:ind w:left="40" w:right="40" w:firstLine="72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Костюшин Е.К. - руководитель Крымского УФАС России, председатель Комиссии;</w:t>
      </w:r>
    </w:p>
    <w:p>
      <w:pPr>
        <w:pStyle w:val="Style25"/>
        <w:widowControl w:val="0"/>
        <w:keepNext w:val="0"/>
        <w:keepLines w:val="0"/>
        <w:shd w:val="clear" w:color="auto" w:fill="auto"/>
        <w:bidi w:val="0"/>
        <w:jc w:val="both"/>
        <w:spacing w:before="0" w:after="0" w:line="365" w:lineRule="exact"/>
        <w:ind w:left="40" w:right="40" w:firstLine="720"/>
      </w:pPr>
      <w:r>
        <w:rPr>
          <w:lang w:val="ru-RU" w:eastAsia="ru-RU" w:bidi="ru-RU"/>
          <w:w w:val="100"/>
          <w:spacing w:val="0"/>
          <w:color w:val="000000"/>
          <w:position w:val="0"/>
        </w:rPr>
        <w:t>Крутова В.М. - главный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w:t>
      </w:r>
    </w:p>
    <w:p>
      <w:pPr>
        <w:pStyle w:val="Style25"/>
        <w:widowControl w:val="0"/>
        <w:keepNext w:val="0"/>
        <w:keepLines w:val="0"/>
        <w:shd w:val="clear" w:color="auto" w:fill="auto"/>
        <w:bidi w:val="0"/>
        <w:jc w:val="left"/>
        <w:spacing w:before="0" w:after="0" w:line="365" w:lineRule="exact"/>
        <w:ind w:left="760" w:right="380" w:firstLine="0"/>
      </w:pPr>
      <w:r>
        <w:rPr>
          <w:lang w:val="ru-RU" w:eastAsia="ru-RU" w:bidi="ru-RU"/>
          <w:w w:val="100"/>
          <w:spacing w:val="0"/>
          <w:color w:val="000000"/>
          <w:position w:val="0"/>
        </w:rPr>
        <w:t>Малолетнее Е.С. - специалист-эксперт Отдела Управления, член Комиссии, в присутствии представителей:</w:t>
      </w:r>
    </w:p>
    <w:p>
      <w:pPr>
        <w:pStyle w:val="Style25"/>
        <w:widowControl w:val="0"/>
        <w:keepNext w:val="0"/>
        <w:keepLines w:val="0"/>
        <w:shd w:val="clear" w:color="auto" w:fill="auto"/>
        <w:bidi w:val="0"/>
        <w:jc w:val="both"/>
        <w:spacing w:before="0" w:after="0" w:line="365" w:lineRule="exact"/>
        <w:ind w:left="40" w:right="40" w:firstLine="720"/>
      </w:pPr>
      <w:r>
        <w:rPr>
          <w:lang w:val="ru-RU" w:eastAsia="ru-RU" w:bidi="ru-RU"/>
          <w:w w:val="100"/>
          <w:spacing w:val="0"/>
          <w:color w:val="000000"/>
          <w:position w:val="0"/>
        </w:rPr>
        <w:t>Государственного бюджетного учреждения здравоохранения Севастополя «Медицинский информационно - аналитический центр»: Голобоков Д.Н. (по доверенности №б/н от 20.03.2019 года);</w:t>
      </w:r>
    </w:p>
    <w:p>
      <w:pPr>
        <w:pStyle w:val="Style25"/>
        <w:widowControl w:val="0"/>
        <w:keepNext w:val="0"/>
        <w:keepLines w:val="0"/>
        <w:shd w:val="clear" w:color="auto" w:fill="auto"/>
        <w:bidi w:val="0"/>
        <w:jc w:val="both"/>
        <w:spacing w:before="0" w:after="0" w:line="365" w:lineRule="exact"/>
        <w:ind w:left="40" w:right="40" w:firstLine="720"/>
      </w:pPr>
      <w:r>
        <w:rPr>
          <w:lang w:val="ru-RU" w:eastAsia="ru-RU" w:bidi="ru-RU"/>
          <w:w w:val="100"/>
          <w:spacing w:val="0"/>
          <w:color w:val="000000"/>
          <w:position w:val="0"/>
        </w:rPr>
        <w:t>Департамента финансов города Севастополя: Бакута В.В. (по доверенности №4/01-14-10-08/02/19 от 10.01.2019 года);</w:t>
      </w:r>
    </w:p>
    <w:p>
      <w:pPr>
        <w:pStyle w:val="Style25"/>
        <w:widowControl w:val="0"/>
        <w:keepNext w:val="0"/>
        <w:keepLines w:val="0"/>
        <w:shd w:val="clear" w:color="auto" w:fill="auto"/>
        <w:bidi w:val="0"/>
        <w:jc w:val="both"/>
        <w:spacing w:before="0" w:after="0" w:line="365" w:lineRule="exact"/>
        <w:ind w:left="40" w:right="40" w:firstLine="720"/>
      </w:pPr>
      <w:r>
        <w:rPr>
          <w:lang w:val="ru-RU" w:eastAsia="ru-RU" w:bidi="ru-RU"/>
          <w:w w:val="100"/>
          <w:spacing w:val="0"/>
          <w:color w:val="000000"/>
          <w:position w:val="0"/>
        </w:rPr>
        <w:t>Общество с ограниченной ответственностью «Крыммедснаб»: Нигматов А.Т. (по доверенности №4/01-14-10-08/02/19 от 10.01.2019 года); Обанин А.Ю. (директор паспорт 3705№022334 от 18.03.2005 года),</w:t>
      </w:r>
    </w:p>
    <w:p>
      <w:pPr>
        <w:pStyle w:val="Style25"/>
        <w:widowControl w:val="0"/>
        <w:keepNext w:val="0"/>
        <w:keepLines w:val="0"/>
        <w:shd w:val="clear" w:color="auto" w:fill="auto"/>
        <w:bidi w:val="0"/>
        <w:jc w:val="both"/>
        <w:spacing w:before="0" w:after="144" w:line="365" w:lineRule="exact"/>
        <w:ind w:left="40" w:right="40" w:firstLine="720"/>
      </w:pPr>
      <w:r>
        <w:rPr>
          <w:lang w:val="ru-RU" w:eastAsia="ru-RU" w:bidi="ru-RU"/>
          <w:w w:val="100"/>
          <w:spacing w:val="0"/>
          <w:color w:val="000000"/>
          <w:position w:val="0"/>
        </w:rPr>
        <w:t>рассмотрев жалобу Общества с ограниченной ответственностью «Крыммедснаб» (далее - Заявитель, ООО «Крыммедснаб») на действия Государственного бюджетного учреждения здравоохранения Севастополя «Медицинский информационно - аналитический центр» (далее - Заказчик) при проведении электронного аукциона на поставку столов для патологоанатомического вскрытия, извещение №0174200002019000381 (далее - Аукцион), заслушав пояснения представителя Заказчика, рассмотрев представленные сторонами материалы, в соответствии со статьями 99,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22"/>
        <w:widowControl w:val="0"/>
        <w:keepNext w:val="0"/>
        <w:keepLines w:val="0"/>
        <w:shd w:val="clear" w:color="auto" w:fill="auto"/>
        <w:bidi w:val="0"/>
        <w:jc w:val="left"/>
        <w:spacing w:before="0" w:after="0" w:line="260" w:lineRule="exact"/>
        <w:ind w:left="4380" w:right="0" w:firstLine="0"/>
      </w:pPr>
      <w:r>
        <w:rPr>
          <w:lang w:val="ru-RU" w:eastAsia="ru-RU" w:bidi="ru-RU"/>
          <w:w w:val="100"/>
          <w:spacing w:val="0"/>
          <w:color w:val="000000"/>
          <w:position w:val="0"/>
        </w:rPr>
        <w:t>УСТАНОВИЛА:</w:t>
      </w:r>
    </w:p>
    <w:p>
      <w:pPr>
        <w:pStyle w:val="Style25"/>
        <w:widowControl w:val="0"/>
        <w:keepNext w:val="0"/>
        <w:keepLines w:val="0"/>
        <w:shd w:val="clear" w:color="auto" w:fill="auto"/>
        <w:bidi w:val="0"/>
        <w:jc w:val="both"/>
        <w:spacing w:before="0" w:after="0" w:line="379" w:lineRule="exact"/>
        <w:ind w:left="180" w:right="100" w:firstLine="720"/>
      </w:pPr>
      <w:r>
        <w:rPr>
          <w:lang w:val="ru-RU" w:eastAsia="ru-RU" w:bidi="ru-RU"/>
          <w:w w:val="100"/>
          <w:spacing w:val="0"/>
          <w:color w:val="000000"/>
          <w:position w:val="0"/>
        </w:rPr>
        <w:t xml:space="preserve">Извещение о проведении Аукциона, протоколы заседаний закупочной комиссии размещены на официальном сайте </w:t>
      </w:r>
      <w:r>
        <w:fldChar w:fldCharType="begin"/>
      </w:r>
      <w:r>
        <w:rPr>
          <w:rStyle w:val="CharStyle27"/>
        </w:rPr>
        <w:instrText> HYPERLINK "http://zakupki.gov.ru" </w:instrText>
      </w:r>
      <w:r>
        <w:fldChar w:fldCharType="separate"/>
      </w:r>
      <w:r>
        <w:rPr>
          <w:rStyle w:val="Hyperlink"/>
        </w:rPr>
        <w:t>http</w:t>
      </w:r>
      <w:r>
        <w:rPr>
          <w:rStyle w:val="Hyperlink"/>
          <w:lang w:val="ru-RU" w:eastAsia="ru-RU" w:bidi="ru-RU"/>
        </w:rPr>
        <w:t>://</w:t>
      </w:r>
      <w:r>
        <w:rPr>
          <w:rStyle w:val="Hyperlink"/>
        </w:rPr>
        <w:t>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 единой информационной системе информационно-телекоммуникационной сети «Интернет» (далее - ЕИС).</w:t>
      </w:r>
    </w:p>
    <w:p>
      <w:pPr>
        <w:pStyle w:val="Style25"/>
        <w:widowControl w:val="0"/>
        <w:keepNext w:val="0"/>
        <w:keepLines w:val="0"/>
        <w:shd w:val="clear" w:color="auto" w:fill="auto"/>
        <w:bidi w:val="0"/>
        <w:jc w:val="both"/>
        <w:spacing w:before="0" w:after="0" w:line="370" w:lineRule="exact"/>
        <w:ind w:left="180" w:right="100" w:firstLine="720"/>
      </w:pPr>
      <w:r>
        <w:rPr>
          <w:lang w:val="ru-RU" w:eastAsia="ru-RU" w:bidi="ru-RU"/>
          <w:w w:val="100"/>
          <w:spacing w:val="0"/>
          <w:color w:val="000000"/>
          <w:position w:val="0"/>
        </w:rPr>
        <w:t>Изучением информации, размещенной в ЕИС (извещение №0174200002019000381) Комиссией установлено, что объектом закупки является поставка столов для патологоанатомического вскрытия.</w:t>
      </w:r>
    </w:p>
    <w:p>
      <w:pPr>
        <w:pStyle w:val="Style25"/>
        <w:widowControl w:val="0"/>
        <w:keepNext w:val="0"/>
        <w:keepLines w:val="0"/>
        <w:shd w:val="clear" w:color="auto" w:fill="auto"/>
        <w:bidi w:val="0"/>
        <w:jc w:val="both"/>
        <w:spacing w:before="0" w:after="0" w:line="389" w:lineRule="exact"/>
        <w:ind w:left="180" w:right="100" w:firstLine="720"/>
      </w:pPr>
      <w:r>
        <w:rPr>
          <w:lang w:val="ru-RU" w:eastAsia="ru-RU" w:bidi="ru-RU"/>
          <w:w w:val="100"/>
          <w:spacing w:val="0"/>
          <w:color w:val="000000"/>
          <w:position w:val="0"/>
        </w:rPr>
        <w:t>По мнению Заявителя, его заявка неправомерно отклонена Аукционной комиссией Заказчика.</w:t>
      </w:r>
    </w:p>
    <w:p>
      <w:pPr>
        <w:pStyle w:val="Style25"/>
        <w:widowControl w:val="0"/>
        <w:keepNext w:val="0"/>
        <w:keepLines w:val="0"/>
        <w:shd w:val="clear" w:color="auto" w:fill="auto"/>
        <w:bidi w:val="0"/>
        <w:jc w:val="both"/>
        <w:spacing w:before="0" w:after="0" w:line="365" w:lineRule="exact"/>
        <w:ind w:left="180" w:right="0" w:firstLine="720"/>
      </w:pPr>
      <w:r>
        <w:rPr>
          <w:lang w:val="ru-RU" w:eastAsia="ru-RU" w:bidi="ru-RU"/>
          <w:w w:val="100"/>
          <w:spacing w:val="0"/>
          <w:color w:val="000000"/>
          <w:position w:val="0"/>
        </w:rPr>
        <w:t>С доводами жалобы Заказчик не согласился и считает его необоснованным.</w:t>
      </w:r>
    </w:p>
    <w:p>
      <w:pPr>
        <w:pStyle w:val="Style25"/>
        <w:widowControl w:val="0"/>
        <w:keepNext w:val="0"/>
        <w:keepLines w:val="0"/>
        <w:shd w:val="clear" w:color="auto" w:fill="auto"/>
        <w:bidi w:val="0"/>
        <w:jc w:val="both"/>
        <w:spacing w:before="0" w:after="0" w:line="365" w:lineRule="exact"/>
        <w:ind w:left="180" w:right="100" w:firstLine="720"/>
      </w:pPr>
      <w:r>
        <w:rPr>
          <w:lang w:val="ru-RU" w:eastAsia="ru-RU" w:bidi="ru-RU"/>
          <w:w w:val="100"/>
          <w:spacing w:val="0"/>
          <w:color w:val="000000"/>
          <w:position w:val="0"/>
        </w:rPr>
        <w:t>В соответствии с частью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5"/>
        <w:widowControl w:val="0"/>
        <w:keepNext w:val="0"/>
        <w:keepLines w:val="0"/>
        <w:shd w:val="clear" w:color="auto" w:fill="auto"/>
        <w:bidi w:val="0"/>
        <w:jc w:val="both"/>
        <w:spacing w:before="0" w:after="0" w:line="365" w:lineRule="exact"/>
        <w:ind w:left="180" w:right="100" w:firstLine="720"/>
      </w:pPr>
      <w:r>
        <w:rPr>
          <w:lang w:val="ru-RU" w:eastAsia="ru-RU" w:bidi="ru-RU"/>
          <w:w w:val="100"/>
          <w:spacing w:val="0"/>
          <w:color w:val="000000"/>
          <w:position w:val="0"/>
        </w:rPr>
        <w:t>Согласно части II «Техническое задание на поставку столов для патологоанатомического вскрытия» Аукционной документации Заказчику требуется:</w:t>
      </w:r>
    </w:p>
    <w:p>
      <w:pPr>
        <w:pStyle w:val="Style28"/>
        <w:widowControl w:val="0"/>
        <w:keepNext/>
        <w:keepLines/>
        <w:shd w:val="clear" w:color="auto" w:fill="auto"/>
        <w:bidi w:val="0"/>
        <w:spacing w:before="0" w:after="12" w:line="240" w:lineRule="exact"/>
        <w:ind w:left="180" w:right="0"/>
      </w:pPr>
      <w:bookmarkStart w:id="1" w:name="bookmark1"/>
      <w:r>
        <w:rPr>
          <w:lang w:val="ru-RU" w:eastAsia="ru-RU" w:bidi="ru-RU"/>
          <w:sz w:val="24"/>
          <w:szCs w:val="24"/>
          <w:w w:val="100"/>
          <w:spacing w:val="0"/>
          <w:color w:val="000000"/>
          <w:position w:val="0"/>
        </w:rPr>
        <w:t>«...</w:t>
      </w:r>
      <w:bookmarkEnd w:id="1"/>
    </w:p>
    <w:tbl>
      <w:tblPr>
        <w:tblOverlap w:val="never"/>
        <w:tblLayout w:type="fixed"/>
        <w:jc w:val="center"/>
      </w:tblPr>
      <w:tblGrid>
        <w:gridCol w:w="586"/>
        <w:gridCol w:w="1680"/>
        <w:gridCol w:w="1925"/>
        <w:gridCol w:w="2424"/>
        <w:gridCol w:w="1536"/>
        <w:gridCol w:w="2246"/>
      </w:tblGrid>
      <w:tr>
        <w:trPr>
          <w:trHeight w:val="2573" w:hRule="exact"/>
        </w:trPr>
        <w:tc>
          <w:tcPr>
            <w:shd w:val="clear" w:color="auto" w:fill="FFFFFF"/>
            <w:vMerge w:val="restart"/>
            <w:tcBorders>
              <w:left w:val="single" w:sz="4"/>
              <w:top w:val="single" w:sz="4"/>
            </w:tcBorders>
            <w:vAlign w:val="center"/>
          </w:tcPr>
          <w:p>
            <w:pPr>
              <w:pStyle w:val="Style25"/>
              <w:framePr w:w="10397" w:wrap="notBeside" w:vAnchor="text" w:hAnchor="text" w:xAlign="center" w:y="1"/>
              <w:widowControl w:val="0"/>
              <w:keepNext w:val="0"/>
              <w:keepLines w:val="0"/>
              <w:shd w:val="clear" w:color="auto" w:fill="auto"/>
              <w:bidi w:val="0"/>
              <w:jc w:val="left"/>
              <w:spacing w:before="0" w:after="60" w:line="180" w:lineRule="exact"/>
              <w:ind w:left="180" w:right="0" w:firstLine="0"/>
            </w:pPr>
            <w:r>
              <w:rPr>
                <w:rStyle w:val="CharStyle30"/>
              </w:rPr>
              <w:t>№</w:t>
            </w:r>
          </w:p>
          <w:p>
            <w:pPr>
              <w:pStyle w:val="Style25"/>
              <w:framePr w:w="10397" w:wrap="notBeside" w:vAnchor="text" w:hAnchor="text" w:xAlign="center" w:y="1"/>
              <w:widowControl w:val="0"/>
              <w:keepNext w:val="0"/>
              <w:keepLines w:val="0"/>
              <w:shd w:val="clear" w:color="auto" w:fill="auto"/>
              <w:bidi w:val="0"/>
              <w:jc w:val="left"/>
              <w:spacing w:before="60" w:after="0" w:line="180" w:lineRule="exact"/>
              <w:ind w:left="180" w:right="0" w:firstLine="0"/>
            </w:pPr>
            <w:r>
              <w:rPr>
                <w:rStyle w:val="CharStyle30"/>
              </w:rPr>
              <w:t>п/п</w:t>
            </w:r>
          </w:p>
        </w:tc>
        <w:tc>
          <w:tcPr>
            <w:shd w:val="clear" w:color="auto" w:fill="FFFFFF"/>
            <w:vMerge w:val="restart"/>
            <w:tcBorders>
              <w:left w:val="single" w:sz="4"/>
              <w:top w:val="single" w:sz="4"/>
            </w:tcBorders>
            <w:vAlign w:val="center"/>
          </w:tcPr>
          <w:p>
            <w:pPr>
              <w:pStyle w:val="Style25"/>
              <w:framePr w:w="10397" w:wrap="notBeside" w:vAnchor="text" w:hAnchor="text" w:xAlign="center" w:y="1"/>
              <w:widowControl w:val="0"/>
              <w:keepNext w:val="0"/>
              <w:keepLines w:val="0"/>
              <w:shd w:val="clear" w:color="auto" w:fill="auto"/>
              <w:bidi w:val="0"/>
              <w:jc w:val="center"/>
              <w:spacing w:before="0" w:after="120" w:line="180" w:lineRule="exact"/>
              <w:ind w:left="0" w:right="0" w:firstLine="0"/>
            </w:pPr>
            <w:r>
              <w:rPr>
                <w:rStyle w:val="CharStyle30"/>
              </w:rPr>
              <w:t>Наименование</w:t>
            </w:r>
          </w:p>
          <w:p>
            <w:pPr>
              <w:pStyle w:val="Style25"/>
              <w:framePr w:w="10397" w:wrap="notBeside" w:vAnchor="text" w:hAnchor="text" w:xAlign="center" w:y="1"/>
              <w:widowControl w:val="0"/>
              <w:keepNext w:val="0"/>
              <w:keepLines w:val="0"/>
              <w:shd w:val="clear" w:color="auto" w:fill="auto"/>
              <w:bidi w:val="0"/>
              <w:jc w:val="center"/>
              <w:spacing w:before="120" w:after="0" w:line="180" w:lineRule="exact"/>
              <w:ind w:left="0" w:right="0" w:firstLine="0"/>
            </w:pPr>
            <w:r>
              <w:rPr>
                <w:rStyle w:val="CharStyle30"/>
              </w:rPr>
              <w:t>товара</w:t>
            </w:r>
          </w:p>
        </w:tc>
        <w:tc>
          <w:tcPr>
            <w:shd w:val="clear" w:color="auto" w:fill="FFFFFF"/>
            <w:tcBorders>
              <w:left w:val="single" w:sz="4"/>
              <w:top w:val="single" w:sz="4"/>
            </w:tcBorders>
            <w:vAlign w:val="top"/>
          </w:tcPr>
          <w:p>
            <w:pPr>
              <w:pStyle w:val="Style25"/>
              <w:framePr w:w="10397"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0"/>
              </w:rPr>
              <w:t>Наименование товара, функциональные, технические и качественные характеристики, эксплуатационные характеристики товара</w:t>
            </w:r>
          </w:p>
        </w:tc>
        <w:tc>
          <w:tcPr>
            <w:shd w:val="clear" w:color="auto" w:fill="FFFFFF"/>
            <w:tcBorders>
              <w:left w:val="single" w:sz="4"/>
              <w:top w:val="single" w:sz="4"/>
            </w:tcBorders>
            <w:vAlign w:val="center"/>
          </w:tcPr>
          <w:p>
            <w:pPr>
              <w:pStyle w:val="Style25"/>
              <w:framePr w:w="10397"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0"/>
              </w:rPr>
              <w:t>Показатели, позволяющие определить соответствие закупаемого товара, установленным заказчиком требованиям</w:t>
            </w:r>
          </w:p>
        </w:tc>
        <w:tc>
          <w:tcPr>
            <w:shd w:val="clear" w:color="auto" w:fill="FFFFFF"/>
            <w:tcBorders>
              <w:left w:val="single" w:sz="4"/>
              <w:top w:val="single" w:sz="4"/>
            </w:tcBorders>
            <w:vAlign w:val="center"/>
          </w:tcPr>
          <w:p>
            <w:pPr>
              <w:pStyle w:val="Style25"/>
              <w:framePr w:w="10397"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0"/>
              </w:rPr>
              <w:t>Требование к указанию участниками закупки конкретного значения показателя</w:t>
            </w:r>
          </w:p>
        </w:tc>
        <w:tc>
          <w:tcPr>
            <w:shd w:val="clear" w:color="auto" w:fill="FFFFFF"/>
            <w:tcBorders>
              <w:left w:val="single" w:sz="4"/>
              <w:right w:val="single" w:sz="4"/>
              <w:top w:val="single" w:sz="4"/>
            </w:tcBorders>
            <w:vAlign w:val="center"/>
          </w:tcPr>
          <w:p>
            <w:pPr>
              <w:pStyle w:val="Style25"/>
              <w:framePr w:w="10397"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30"/>
              </w:rPr>
              <w:t>Обоснование по КТРУ</w:t>
            </w:r>
          </w:p>
        </w:tc>
      </w:tr>
      <w:tr>
        <w:trPr>
          <w:trHeight w:val="730" w:hRule="exact"/>
        </w:trPr>
        <w:tc>
          <w:tcPr>
            <w:shd w:val="clear" w:color="auto" w:fill="FFFFFF"/>
            <w:vMerge/>
            <w:tcBorders>
              <w:left w:val="single" w:sz="4"/>
              <w:bottom w:val="single" w:sz="4"/>
            </w:tcBorders>
            <w:vAlign w:val="center"/>
          </w:tcPr>
          <w:p>
            <w:pPr>
              <w:framePr w:w="10397" w:wrap="notBeside" w:vAnchor="text" w:hAnchor="text" w:xAlign="center" w:y="1"/>
            </w:pPr>
          </w:p>
        </w:tc>
        <w:tc>
          <w:tcPr>
            <w:shd w:val="clear" w:color="auto" w:fill="FFFFFF"/>
            <w:vMerge/>
            <w:tcBorders>
              <w:left w:val="single" w:sz="4"/>
              <w:bottom w:val="single" w:sz="4"/>
            </w:tcBorders>
            <w:vAlign w:val="center"/>
          </w:tcPr>
          <w:p>
            <w:pPr>
              <w:framePr w:w="10397" w:wrap="notBeside" w:vAnchor="text" w:hAnchor="text" w:xAlign="center" w:y="1"/>
            </w:pPr>
          </w:p>
        </w:tc>
        <w:tc>
          <w:tcPr>
            <w:shd w:val="clear" w:color="auto" w:fill="FFFFFF"/>
            <w:tcBorders>
              <w:left w:val="single" w:sz="4"/>
              <w:top w:val="single" w:sz="4"/>
              <w:bottom w:val="single" w:sz="4"/>
            </w:tcBorders>
            <w:vAlign w:val="top"/>
          </w:tcPr>
          <w:p>
            <w:pPr>
              <w:pStyle w:val="Style25"/>
              <w:framePr w:w="10397" w:wrap="notBeside" w:vAnchor="text" w:hAnchor="text" w:xAlign="center" w:y="1"/>
              <w:widowControl w:val="0"/>
              <w:keepNext w:val="0"/>
              <w:keepLines w:val="0"/>
              <w:shd w:val="clear" w:color="auto" w:fill="auto"/>
              <w:bidi w:val="0"/>
              <w:jc w:val="center"/>
              <w:spacing w:before="0" w:after="120" w:line="180" w:lineRule="exact"/>
              <w:ind w:left="0" w:right="0" w:firstLine="0"/>
            </w:pPr>
            <w:r>
              <w:rPr>
                <w:rStyle w:val="CharStyle30"/>
              </w:rPr>
              <w:t>Наименование</w:t>
            </w:r>
          </w:p>
          <w:p>
            <w:pPr>
              <w:pStyle w:val="Style25"/>
              <w:framePr w:w="10397" w:wrap="notBeside" w:vAnchor="text" w:hAnchor="text" w:xAlign="center" w:y="1"/>
              <w:widowControl w:val="0"/>
              <w:keepNext w:val="0"/>
              <w:keepLines w:val="0"/>
              <w:shd w:val="clear" w:color="auto" w:fill="auto"/>
              <w:bidi w:val="0"/>
              <w:jc w:val="center"/>
              <w:spacing w:before="120" w:after="0" w:line="180" w:lineRule="exact"/>
              <w:ind w:left="0" w:right="0" w:firstLine="0"/>
            </w:pPr>
            <w:r>
              <w:rPr>
                <w:rStyle w:val="CharStyle30"/>
              </w:rPr>
              <w:t>показателя</w:t>
            </w:r>
          </w:p>
        </w:tc>
        <w:tc>
          <w:tcPr>
            <w:shd w:val="clear" w:color="auto" w:fill="FFFFFF"/>
            <w:tcBorders>
              <w:left w:val="single" w:sz="4"/>
              <w:top w:val="single" w:sz="4"/>
              <w:bottom w:val="single" w:sz="4"/>
            </w:tcBorders>
            <w:vAlign w:val="top"/>
          </w:tcPr>
          <w:p>
            <w:pPr>
              <w:pStyle w:val="Style25"/>
              <w:framePr w:w="1039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0"/>
              </w:rPr>
              <w:t>Значение показателя</w:t>
            </w:r>
          </w:p>
        </w:tc>
        <w:tc>
          <w:tcPr>
            <w:shd w:val="clear" w:color="auto" w:fill="FFFFFF"/>
            <w:tcBorders>
              <w:left w:val="single" w:sz="4"/>
              <w:top w:val="single" w:sz="4"/>
              <w:bottom w:val="single" w:sz="4"/>
            </w:tcBorders>
            <w:vAlign w:val="top"/>
          </w:tcPr>
          <w:p>
            <w:pPr>
              <w:framePr w:w="10397"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397"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605"/>
        <w:gridCol w:w="1680"/>
        <w:gridCol w:w="1925"/>
        <w:gridCol w:w="2424"/>
        <w:gridCol w:w="1531"/>
        <w:gridCol w:w="2266"/>
      </w:tblGrid>
      <w:tr>
        <w:trPr>
          <w:trHeight w:val="509" w:hRule="exact"/>
        </w:trPr>
        <w:tc>
          <w:tcPr>
            <w:shd w:val="clear" w:color="auto" w:fill="FFFFFF"/>
            <w:tcBorders>
              <w:left w:val="single" w:sz="4"/>
            </w:tcBorders>
            <w:vAlign w:val="center"/>
          </w:tcPr>
          <w:p>
            <w:pPr>
              <w:pStyle w:val="Style25"/>
              <w:framePr w:w="10430" w:wrap="notBeside" w:vAnchor="text" w:hAnchor="text" w:xAlign="center" w:y="1"/>
              <w:widowControl w:val="0"/>
              <w:keepNext w:val="0"/>
              <w:keepLines w:val="0"/>
              <w:shd w:val="clear" w:color="auto" w:fill="auto"/>
              <w:bidi w:val="0"/>
              <w:jc w:val="right"/>
              <w:spacing w:before="0" w:after="0" w:line="180" w:lineRule="exact"/>
              <w:ind w:left="0" w:right="200" w:firstLine="0"/>
            </w:pPr>
            <w:r>
              <w:rPr>
                <w:rStyle w:val="CharStyle30"/>
              </w:rPr>
              <w:t>1</w:t>
            </w:r>
          </w:p>
        </w:tc>
        <w:tc>
          <w:tcPr>
            <w:shd w:val="clear" w:color="auto" w:fill="FFFFFF"/>
            <w:tcBorders>
              <w:left w:val="single" w:sz="4"/>
            </w:tcBorders>
            <w:vAlign w:val="center"/>
          </w:tcPr>
          <w:p>
            <w:pPr>
              <w:pStyle w:val="Style25"/>
              <w:framePr w:w="1043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2</w:t>
            </w:r>
          </w:p>
        </w:tc>
        <w:tc>
          <w:tcPr>
            <w:shd w:val="clear" w:color="auto" w:fill="FFFFFF"/>
            <w:tcBorders>
              <w:left w:val="single" w:sz="4"/>
            </w:tcBorders>
            <w:vAlign w:val="top"/>
          </w:tcPr>
          <w:p>
            <w:pPr>
              <w:pStyle w:val="Style25"/>
              <w:framePr w:w="1043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3</w:t>
            </w:r>
          </w:p>
        </w:tc>
        <w:tc>
          <w:tcPr>
            <w:shd w:val="clear" w:color="auto" w:fill="FFFFFF"/>
            <w:tcBorders>
              <w:left w:val="single" w:sz="4"/>
            </w:tcBorders>
            <w:vAlign w:val="top"/>
          </w:tcPr>
          <w:p>
            <w:pPr>
              <w:pStyle w:val="Style25"/>
              <w:framePr w:w="1043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0"/>
              </w:rPr>
              <w:t>4</w:t>
            </w:r>
          </w:p>
        </w:tc>
        <w:tc>
          <w:tcPr>
            <w:shd w:val="clear" w:color="auto" w:fill="FFFFFF"/>
            <w:tcBorders>
              <w:left w:val="single" w:sz="4"/>
            </w:tcBorders>
            <w:vAlign w:val="top"/>
          </w:tcPr>
          <w:p>
            <w:pPr>
              <w:pStyle w:val="Style25"/>
              <w:framePr w:w="1043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5</w:t>
            </w:r>
          </w:p>
        </w:tc>
        <w:tc>
          <w:tcPr>
            <w:shd w:val="clear" w:color="auto" w:fill="FFFFFF"/>
            <w:tcBorders>
              <w:left w:val="single" w:sz="4"/>
              <w:right w:val="single" w:sz="4"/>
            </w:tcBorders>
            <w:vAlign w:val="center"/>
          </w:tcPr>
          <w:p>
            <w:pPr>
              <w:pStyle w:val="Style25"/>
              <w:framePr w:w="1043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6</w:t>
            </w:r>
          </w:p>
        </w:tc>
      </w:tr>
      <w:tr>
        <w:trPr>
          <w:trHeight w:val="7579" w:hRule="exact"/>
        </w:trPr>
        <w:tc>
          <w:tcPr>
            <w:shd w:val="clear" w:color="auto" w:fill="FFFFFF"/>
            <w:tcBorders>
              <w:left w:val="single" w:sz="4"/>
              <w:top w:val="single" w:sz="4"/>
            </w:tcBorders>
            <w:vAlign w:val="center"/>
          </w:tcPr>
          <w:p>
            <w:pPr>
              <w:pStyle w:val="Style25"/>
              <w:framePr w:w="10430" w:wrap="notBeside" w:vAnchor="text" w:hAnchor="text" w:xAlign="center" w:y="1"/>
              <w:widowControl w:val="0"/>
              <w:keepNext w:val="0"/>
              <w:keepLines w:val="0"/>
              <w:shd w:val="clear" w:color="auto" w:fill="auto"/>
              <w:bidi w:val="0"/>
              <w:jc w:val="right"/>
              <w:spacing w:before="0" w:after="0" w:line="180" w:lineRule="exact"/>
              <w:ind w:left="0" w:right="200" w:firstLine="0"/>
            </w:pPr>
            <w:r>
              <w:rPr>
                <w:rStyle w:val="CharStyle31"/>
              </w:rPr>
              <w:t>1.</w:t>
            </w:r>
          </w:p>
        </w:tc>
        <w:tc>
          <w:tcPr>
            <w:shd w:val="clear" w:color="auto" w:fill="FFFFFF"/>
            <w:tcBorders>
              <w:left w:val="single" w:sz="4"/>
              <w:top w:val="single" w:sz="4"/>
            </w:tcBorders>
            <w:vAlign w:val="center"/>
          </w:tcPr>
          <w:p>
            <w:pPr>
              <w:pStyle w:val="Style25"/>
              <w:framePr w:w="10430"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0"/>
              </w:rPr>
              <w:t>Стол для патолого</w:t>
              <w:softHyphen/>
              <w:t>анатомического вскрытия</w:t>
            </w:r>
          </w:p>
        </w:tc>
        <w:tc>
          <w:tcPr>
            <w:shd w:val="clear" w:color="auto" w:fill="FFFFFF"/>
            <w:tcBorders>
              <w:left w:val="single" w:sz="4"/>
              <w:top w:val="single" w:sz="4"/>
            </w:tcBorders>
            <w:vAlign w:val="center"/>
          </w:tcPr>
          <w:p>
            <w:pPr>
              <w:pStyle w:val="Style25"/>
              <w:framePr w:w="10430"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1"/>
              </w:rPr>
              <w:t>Код позиции по КТРУ 32.50.30.110- 00000071</w:t>
            </w:r>
          </w:p>
        </w:tc>
        <w:tc>
          <w:tcPr>
            <w:shd w:val="clear" w:color="auto" w:fill="FFFFFF"/>
            <w:tcBorders>
              <w:left w:val="single" w:sz="4"/>
              <w:top w:val="single" w:sz="4"/>
            </w:tcBorders>
            <w:vAlign w:val="top"/>
          </w:tcPr>
          <w:p>
            <w:pPr>
              <w:pStyle w:val="Style25"/>
              <w:framePr w:w="10430"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1"/>
              </w:rPr>
              <w:t>Стол, специально предназначенный для использования в качестве поверхности для вскрытия трупа или препарирования тела, для сбора и дренажа жидкости из трупа, а также для облегчения чистки и дезинфекции стола, чтобы предотвратить скапливание микроорганизмов.</w:t>
            </w:r>
          </w:p>
          <w:p>
            <w:pPr>
              <w:pStyle w:val="Style25"/>
              <w:framePr w:w="10430"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1"/>
              </w:rPr>
              <w:t>Обычно имеет соответствующую поверхность, гладкую и отшлифованную, например, из нержавеющей стали, без щелей, трещин, винтов или заклепок, поднятые ободки, закругленные углы и плоскую поверхность, которая наклонена к дренажному устройству стола или раковине.</w:t>
            </w:r>
          </w:p>
        </w:tc>
        <w:tc>
          <w:tcPr>
            <w:shd w:val="clear" w:color="auto" w:fill="FFFFFF"/>
            <w:tcBorders>
              <w:left w:val="single" w:sz="4"/>
              <w:top w:val="single" w:sz="4"/>
            </w:tcBorders>
            <w:vAlign w:val="top"/>
          </w:tcPr>
          <w:p>
            <w:pPr>
              <w:framePr w:w="1043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430" w:wrap="notBeside" w:vAnchor="text" w:hAnchor="text" w:xAlign="center" w:y="1"/>
              <w:widowControl w:val="0"/>
              <w:rPr>
                <w:sz w:val="10"/>
                <w:szCs w:val="10"/>
              </w:rPr>
            </w:pPr>
          </w:p>
        </w:tc>
      </w:tr>
      <w:tr>
        <w:trPr>
          <w:trHeight w:val="758" w:hRule="exact"/>
        </w:trPr>
        <w:tc>
          <w:tcPr>
            <w:shd w:val="clear" w:color="auto" w:fill="FFFFFF"/>
            <w:tcBorders>
              <w:left w:val="single" w:sz="4"/>
              <w:top w:val="single" w:sz="4"/>
            </w:tcBorders>
            <w:vAlign w:val="top"/>
          </w:tcPr>
          <w:p>
            <w:pPr>
              <w:framePr w:w="104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5"/>
              <w:framePr w:w="1043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0"/>
              </w:rPr>
              <w:t>Характеристики:</w:t>
            </w:r>
          </w:p>
        </w:tc>
        <w:tc>
          <w:tcPr>
            <w:shd w:val="clear" w:color="auto" w:fill="FFFFFF"/>
            <w:tcBorders>
              <w:left w:val="single" w:sz="4"/>
              <w:top w:val="single" w:sz="4"/>
            </w:tcBorders>
            <w:vAlign w:val="top"/>
          </w:tcPr>
          <w:p>
            <w:pPr>
              <w:framePr w:w="10430"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430" w:wrap="notBeside" w:vAnchor="text" w:hAnchor="text" w:xAlign="center" w:y="1"/>
              <w:widowControl w:val="0"/>
              <w:rPr>
                <w:sz w:val="10"/>
                <w:szCs w:val="10"/>
              </w:rPr>
            </w:pPr>
          </w:p>
        </w:tc>
      </w:tr>
      <w:tr>
        <w:trPr>
          <w:trHeight w:val="1781" w:hRule="exact"/>
        </w:trPr>
        <w:tc>
          <w:tcPr>
            <w:shd w:val="clear" w:color="auto" w:fill="FFFFFF"/>
            <w:tcBorders>
              <w:left w:val="single" w:sz="4"/>
              <w:top w:val="single" w:sz="4"/>
            </w:tcBorders>
            <w:vAlign w:val="center"/>
          </w:tcPr>
          <w:p>
            <w:pPr>
              <w:pStyle w:val="Style25"/>
              <w:framePr w:w="10430" w:wrap="notBeside" w:vAnchor="text" w:hAnchor="text" w:xAlign="center" w:y="1"/>
              <w:widowControl w:val="0"/>
              <w:keepNext w:val="0"/>
              <w:keepLines w:val="0"/>
              <w:shd w:val="clear" w:color="auto" w:fill="auto"/>
              <w:bidi w:val="0"/>
              <w:jc w:val="right"/>
              <w:spacing w:before="0" w:after="0" w:line="180" w:lineRule="exact"/>
              <w:ind w:left="0" w:right="200" w:firstLine="0"/>
            </w:pPr>
            <w:r>
              <w:rPr>
                <w:rStyle w:val="CharStyle30"/>
              </w:rPr>
              <w:t>1.2</w:t>
            </w:r>
          </w:p>
        </w:tc>
        <w:tc>
          <w:tcPr>
            <w:shd w:val="clear" w:color="auto" w:fill="FFFFFF"/>
            <w:tcBorders>
              <w:left w:val="single" w:sz="4"/>
              <w:top w:val="single" w:sz="4"/>
            </w:tcBorders>
            <w:vAlign w:val="top"/>
          </w:tcPr>
          <w:p>
            <w:pPr>
              <w:framePr w:w="104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5"/>
              <w:framePr w:w="1043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Длина стола, мм</w:t>
            </w:r>
          </w:p>
        </w:tc>
        <w:tc>
          <w:tcPr>
            <w:shd w:val="clear" w:color="auto" w:fill="FFFFFF"/>
            <w:tcBorders>
              <w:left w:val="single" w:sz="4"/>
              <w:top w:val="single" w:sz="4"/>
            </w:tcBorders>
            <w:vAlign w:val="center"/>
          </w:tcPr>
          <w:p>
            <w:pPr>
              <w:pStyle w:val="Style25"/>
              <w:framePr w:w="1043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не менее 2600</w:t>
            </w:r>
          </w:p>
        </w:tc>
        <w:tc>
          <w:tcPr>
            <w:shd w:val="clear" w:color="auto" w:fill="FFFFFF"/>
            <w:tcBorders>
              <w:left w:val="single" w:sz="4"/>
              <w:top w:val="single" w:sz="4"/>
            </w:tcBorders>
            <w:vAlign w:val="top"/>
          </w:tcPr>
          <w:p>
            <w:pPr>
              <w:pStyle w:val="Style25"/>
              <w:framePr w:w="10430"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1"/>
              </w:rPr>
              <w:t>Указать значение равное или превышающее установленное минимальное</w:t>
            </w:r>
          </w:p>
        </w:tc>
        <w:tc>
          <w:tcPr>
            <w:shd w:val="clear" w:color="auto" w:fill="FFFFFF"/>
            <w:tcBorders>
              <w:left w:val="single" w:sz="4"/>
              <w:right w:val="single" w:sz="4"/>
              <w:top w:val="single" w:sz="4"/>
            </w:tcBorders>
            <w:vAlign w:val="center"/>
          </w:tcPr>
          <w:p>
            <w:pPr>
              <w:pStyle w:val="Style25"/>
              <w:framePr w:w="10430"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1"/>
              </w:rPr>
              <w:t>Минимальные размеры обусловлены антропометрическими данными и удобством для работы врача</w:t>
            </w:r>
          </w:p>
        </w:tc>
      </w:tr>
      <w:tr>
        <w:trPr>
          <w:trHeight w:val="1790" w:hRule="exact"/>
        </w:trPr>
        <w:tc>
          <w:tcPr>
            <w:shd w:val="clear" w:color="auto" w:fill="FFFFFF"/>
            <w:tcBorders>
              <w:left w:val="single" w:sz="4"/>
              <w:top w:val="single" w:sz="4"/>
            </w:tcBorders>
            <w:vAlign w:val="center"/>
          </w:tcPr>
          <w:p>
            <w:pPr>
              <w:pStyle w:val="Style25"/>
              <w:framePr w:w="10430" w:wrap="notBeside" w:vAnchor="text" w:hAnchor="text" w:xAlign="center" w:y="1"/>
              <w:widowControl w:val="0"/>
              <w:keepNext w:val="0"/>
              <w:keepLines w:val="0"/>
              <w:shd w:val="clear" w:color="auto" w:fill="auto"/>
              <w:bidi w:val="0"/>
              <w:jc w:val="right"/>
              <w:spacing w:before="0" w:after="0" w:line="180" w:lineRule="exact"/>
              <w:ind w:left="0" w:right="200" w:firstLine="0"/>
            </w:pPr>
            <w:r>
              <w:rPr>
                <w:rStyle w:val="CharStyle31"/>
              </w:rPr>
              <w:t>1.3</w:t>
            </w:r>
          </w:p>
        </w:tc>
        <w:tc>
          <w:tcPr>
            <w:shd w:val="clear" w:color="auto" w:fill="FFFFFF"/>
            <w:tcBorders>
              <w:left w:val="single" w:sz="4"/>
              <w:top w:val="single" w:sz="4"/>
            </w:tcBorders>
            <w:vAlign w:val="top"/>
          </w:tcPr>
          <w:p>
            <w:pPr>
              <w:framePr w:w="10430"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5"/>
              <w:framePr w:w="1043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Ширина стола, мм</w:t>
            </w:r>
          </w:p>
        </w:tc>
        <w:tc>
          <w:tcPr>
            <w:shd w:val="clear" w:color="auto" w:fill="FFFFFF"/>
            <w:tcBorders>
              <w:left w:val="single" w:sz="4"/>
              <w:top w:val="single" w:sz="4"/>
            </w:tcBorders>
            <w:vAlign w:val="center"/>
          </w:tcPr>
          <w:p>
            <w:pPr>
              <w:pStyle w:val="Style25"/>
              <w:framePr w:w="1043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не менее 850</w:t>
            </w:r>
          </w:p>
        </w:tc>
        <w:tc>
          <w:tcPr>
            <w:shd w:val="clear" w:color="auto" w:fill="FFFFFF"/>
            <w:tcBorders>
              <w:left w:val="single" w:sz="4"/>
              <w:top w:val="single" w:sz="4"/>
            </w:tcBorders>
            <w:vAlign w:val="top"/>
          </w:tcPr>
          <w:p>
            <w:pPr>
              <w:pStyle w:val="Style25"/>
              <w:framePr w:w="10430"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1"/>
              </w:rPr>
              <w:t>Указать значение равное или превышающее установленное минимальное</w:t>
            </w:r>
          </w:p>
        </w:tc>
        <w:tc>
          <w:tcPr>
            <w:shd w:val="clear" w:color="auto" w:fill="FFFFFF"/>
            <w:tcBorders>
              <w:left w:val="single" w:sz="4"/>
              <w:right w:val="single" w:sz="4"/>
              <w:top w:val="single" w:sz="4"/>
            </w:tcBorders>
            <w:vAlign w:val="center"/>
          </w:tcPr>
          <w:p>
            <w:pPr>
              <w:pStyle w:val="Style25"/>
              <w:framePr w:w="10430"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1"/>
              </w:rPr>
              <w:t>Минимальные размеры обусловлены антропометрическими данными и удобством для работы врача</w:t>
            </w:r>
          </w:p>
        </w:tc>
      </w:tr>
      <w:tr>
        <w:trPr>
          <w:trHeight w:val="2107" w:hRule="exact"/>
        </w:trPr>
        <w:tc>
          <w:tcPr>
            <w:shd w:val="clear" w:color="auto" w:fill="FFFFFF"/>
            <w:tcBorders>
              <w:left w:val="single" w:sz="4"/>
              <w:top w:val="single" w:sz="4"/>
              <w:bottom w:val="single" w:sz="4"/>
            </w:tcBorders>
            <w:vAlign w:val="center"/>
          </w:tcPr>
          <w:p>
            <w:pPr>
              <w:pStyle w:val="Style25"/>
              <w:framePr w:w="10430" w:wrap="notBeside" w:vAnchor="text" w:hAnchor="text" w:xAlign="center" w:y="1"/>
              <w:widowControl w:val="0"/>
              <w:keepNext w:val="0"/>
              <w:keepLines w:val="0"/>
              <w:shd w:val="clear" w:color="auto" w:fill="auto"/>
              <w:bidi w:val="0"/>
              <w:jc w:val="right"/>
              <w:spacing w:before="0" w:after="0" w:line="180" w:lineRule="exact"/>
              <w:ind w:left="0" w:right="200" w:firstLine="0"/>
            </w:pPr>
            <w:r>
              <w:rPr>
                <w:rStyle w:val="CharStyle31"/>
              </w:rPr>
              <w:t>1.8</w:t>
            </w:r>
          </w:p>
        </w:tc>
        <w:tc>
          <w:tcPr>
            <w:shd w:val="clear" w:color="auto" w:fill="FFFFFF"/>
            <w:tcBorders>
              <w:left w:val="single" w:sz="4"/>
              <w:top w:val="single" w:sz="4"/>
              <w:bottom w:val="single" w:sz="4"/>
            </w:tcBorders>
            <w:vAlign w:val="top"/>
          </w:tcPr>
          <w:p>
            <w:pPr>
              <w:framePr w:w="10430"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25"/>
              <w:framePr w:w="1043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Опора стола</w:t>
            </w:r>
          </w:p>
        </w:tc>
        <w:tc>
          <w:tcPr>
            <w:shd w:val="clear" w:color="auto" w:fill="FFFFFF"/>
            <w:tcBorders>
              <w:left w:val="single" w:sz="4"/>
              <w:top w:val="single" w:sz="4"/>
              <w:bottom w:val="single" w:sz="4"/>
            </w:tcBorders>
            <w:vAlign w:val="center"/>
          </w:tcPr>
          <w:p>
            <w:pPr>
              <w:pStyle w:val="Style25"/>
              <w:framePr w:w="10430"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1"/>
              </w:rPr>
              <w:t>Цилиндрической формы Оснащена крючком для крепления душевой лейки.</w:t>
            </w:r>
          </w:p>
        </w:tc>
        <w:tc>
          <w:tcPr>
            <w:shd w:val="clear" w:color="auto" w:fill="FFFFFF"/>
            <w:tcBorders>
              <w:left w:val="single" w:sz="4"/>
              <w:top w:val="single" w:sz="4"/>
              <w:bottom w:val="single" w:sz="4"/>
            </w:tcBorders>
            <w:vAlign w:val="center"/>
          </w:tcPr>
          <w:p>
            <w:pPr>
              <w:pStyle w:val="Style25"/>
              <w:framePr w:w="10430" w:wrap="notBeside" w:vAnchor="text" w:hAnchor="text" w:xAlign="center" w:y="1"/>
              <w:widowControl w:val="0"/>
              <w:keepNext w:val="0"/>
              <w:keepLines w:val="0"/>
              <w:shd w:val="clear" w:color="auto" w:fill="auto"/>
              <w:bidi w:val="0"/>
              <w:jc w:val="center"/>
              <w:spacing w:before="0" w:after="120" w:line="180" w:lineRule="exact"/>
              <w:ind w:left="0" w:right="0" w:firstLine="0"/>
            </w:pPr>
            <w:r>
              <w:rPr>
                <w:rStyle w:val="CharStyle31"/>
              </w:rPr>
              <w:t>Неизменный</w:t>
            </w:r>
          </w:p>
          <w:p>
            <w:pPr>
              <w:pStyle w:val="Style25"/>
              <w:framePr w:w="10430" w:wrap="notBeside" w:vAnchor="text" w:hAnchor="text" w:xAlign="center" w:y="1"/>
              <w:widowControl w:val="0"/>
              <w:keepNext w:val="0"/>
              <w:keepLines w:val="0"/>
              <w:shd w:val="clear" w:color="auto" w:fill="auto"/>
              <w:bidi w:val="0"/>
              <w:jc w:val="center"/>
              <w:spacing w:before="120" w:after="0" w:line="180" w:lineRule="exact"/>
              <w:ind w:left="0" w:right="0" w:firstLine="0"/>
            </w:pPr>
            <w:r>
              <w:rPr>
                <w:rStyle w:val="CharStyle31"/>
              </w:rPr>
              <w:t>показатель</w:t>
            </w:r>
          </w:p>
        </w:tc>
        <w:tc>
          <w:tcPr>
            <w:shd w:val="clear" w:color="auto" w:fill="FFFFFF"/>
            <w:tcBorders>
              <w:left w:val="single" w:sz="4"/>
              <w:right w:val="single" w:sz="4"/>
              <w:top w:val="single" w:sz="4"/>
              <w:bottom w:val="single" w:sz="4"/>
            </w:tcBorders>
            <w:vAlign w:val="bottom"/>
          </w:tcPr>
          <w:p>
            <w:pPr>
              <w:pStyle w:val="Style25"/>
              <w:framePr w:w="10430"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1"/>
              </w:rPr>
              <w:t>Циллиндрическая форма обеспечивает размещение дополнительного инвентаря под столом</w:t>
            </w:r>
          </w:p>
          <w:p>
            <w:pPr>
              <w:pStyle w:val="Style25"/>
              <w:framePr w:w="10430"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32"/>
              </w:rPr>
              <w:t>и минимизации</w:t>
            </w:r>
          </w:p>
          <w:p>
            <w:pPr>
              <w:pStyle w:val="Style25"/>
              <w:framePr w:w="10430" w:wrap="notBeside" w:vAnchor="text" w:hAnchor="text" w:xAlign="center" w:y="1"/>
              <w:widowControl w:val="0"/>
              <w:keepNext w:val="0"/>
              <w:keepLines w:val="0"/>
              <w:shd w:val="clear" w:color="auto" w:fill="auto"/>
              <w:bidi w:val="0"/>
              <w:jc w:val="center"/>
              <w:spacing w:before="120" w:after="0" w:line="264" w:lineRule="exact"/>
              <w:ind w:left="0" w:right="0" w:firstLine="0"/>
            </w:pPr>
            <w:r>
              <w:rPr>
                <w:rStyle w:val="CharStyle31"/>
              </w:rPr>
              <w:t>травмоопасное™, упрощает санитарную</w:t>
            </w:r>
          </w:p>
        </w:tc>
      </w:tr>
    </w:tbl>
    <w:p>
      <w:pPr>
        <w:widowControl w:val="0"/>
        <w:rPr>
          <w:sz w:val="2"/>
          <w:szCs w:val="2"/>
        </w:rPr>
      </w:pPr>
    </w:p>
    <w:tbl>
      <w:tblPr>
        <w:tblOverlap w:val="never"/>
        <w:tblLayout w:type="fixed"/>
        <w:jc w:val="center"/>
      </w:tblPr>
      <w:tblGrid>
        <w:gridCol w:w="590"/>
        <w:gridCol w:w="1680"/>
        <w:gridCol w:w="1920"/>
        <w:gridCol w:w="2424"/>
        <w:gridCol w:w="1536"/>
        <w:gridCol w:w="2251"/>
      </w:tblGrid>
      <w:tr>
        <w:trPr>
          <w:trHeight w:val="1570" w:hRule="exact"/>
        </w:trPr>
        <w:tc>
          <w:tcPr>
            <w:shd w:val="clear" w:color="auto" w:fill="FFFFFF"/>
            <w:tcBorders>
              <w:left w:val="single" w:sz="4"/>
            </w:tcBorders>
            <w:vAlign w:val="top"/>
          </w:tcPr>
          <w:p>
            <w:pPr>
              <w:framePr w:w="10402" w:wrap="notBeside" w:vAnchor="text" w:hAnchor="text" w:xAlign="center" w:y="1"/>
              <w:widowControl w:val="0"/>
              <w:rPr>
                <w:sz w:val="10"/>
                <w:szCs w:val="10"/>
              </w:rPr>
            </w:pPr>
          </w:p>
        </w:tc>
        <w:tc>
          <w:tcPr>
            <w:shd w:val="clear" w:color="auto" w:fill="FFFFFF"/>
            <w:tcBorders>
              <w:left w:val="single" w:sz="4"/>
            </w:tcBorders>
            <w:vAlign w:val="top"/>
          </w:tcPr>
          <w:p>
            <w:pPr>
              <w:framePr w:w="10402" w:wrap="notBeside" w:vAnchor="text" w:hAnchor="text" w:xAlign="center" w:y="1"/>
              <w:widowControl w:val="0"/>
              <w:rPr>
                <w:sz w:val="10"/>
                <w:szCs w:val="10"/>
              </w:rPr>
            </w:pPr>
          </w:p>
        </w:tc>
        <w:tc>
          <w:tcPr>
            <w:shd w:val="clear" w:color="auto" w:fill="FFFFFF"/>
            <w:tcBorders>
              <w:left w:val="single" w:sz="4"/>
            </w:tcBorders>
            <w:vAlign w:val="top"/>
          </w:tcPr>
          <w:p>
            <w:pPr>
              <w:framePr w:w="10402" w:wrap="notBeside" w:vAnchor="text" w:hAnchor="text" w:xAlign="center" w:y="1"/>
              <w:widowControl w:val="0"/>
              <w:rPr>
                <w:sz w:val="10"/>
                <w:szCs w:val="10"/>
              </w:rPr>
            </w:pPr>
          </w:p>
        </w:tc>
        <w:tc>
          <w:tcPr>
            <w:shd w:val="clear" w:color="auto" w:fill="FFFFFF"/>
            <w:tcBorders>
              <w:left w:val="single" w:sz="4"/>
            </w:tcBorders>
            <w:vAlign w:val="top"/>
          </w:tcPr>
          <w:p>
            <w:pPr>
              <w:framePr w:w="10402" w:wrap="notBeside" w:vAnchor="text" w:hAnchor="text" w:xAlign="center" w:y="1"/>
              <w:widowControl w:val="0"/>
              <w:rPr>
                <w:sz w:val="10"/>
                <w:szCs w:val="10"/>
              </w:rPr>
            </w:pPr>
          </w:p>
        </w:tc>
        <w:tc>
          <w:tcPr>
            <w:shd w:val="clear" w:color="auto" w:fill="FFFFFF"/>
            <w:tcBorders>
              <w:left w:val="single" w:sz="4"/>
            </w:tcBorders>
            <w:vAlign w:val="top"/>
          </w:tcPr>
          <w:p>
            <w:pPr>
              <w:framePr w:w="1040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25"/>
              <w:framePr w:w="1040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обработку.</w:t>
            </w:r>
          </w:p>
        </w:tc>
      </w:tr>
      <w:tr>
        <w:trPr>
          <w:trHeight w:val="1800" w:hRule="exact"/>
        </w:trPr>
        <w:tc>
          <w:tcPr>
            <w:shd w:val="clear" w:color="auto" w:fill="FFFFFF"/>
            <w:tcBorders>
              <w:left w:val="single" w:sz="4"/>
              <w:top w:val="single" w:sz="4"/>
            </w:tcBorders>
            <w:vAlign w:val="center"/>
          </w:tcPr>
          <w:p>
            <w:pPr>
              <w:pStyle w:val="Style25"/>
              <w:framePr w:w="10402"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31"/>
              </w:rPr>
              <w:t>1.21</w:t>
            </w:r>
          </w:p>
        </w:tc>
        <w:tc>
          <w:tcPr>
            <w:shd w:val="clear" w:color="auto" w:fill="FFFFFF"/>
            <w:tcBorders>
              <w:left w:val="single" w:sz="4"/>
              <w:top w:val="single" w:sz="4"/>
            </w:tcBorders>
            <w:vAlign w:val="top"/>
          </w:tcPr>
          <w:p>
            <w:pPr>
              <w:framePr w:w="1040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5"/>
              <w:framePr w:w="10402"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31"/>
              </w:rPr>
              <w:t>Столик для органов с выдвижной полкой для инструментов</w:t>
            </w:r>
          </w:p>
        </w:tc>
        <w:tc>
          <w:tcPr>
            <w:shd w:val="clear" w:color="auto" w:fill="FFFFFF"/>
            <w:tcBorders>
              <w:left w:val="single" w:sz="4"/>
              <w:top w:val="single" w:sz="4"/>
            </w:tcBorders>
            <w:vAlign w:val="center"/>
          </w:tcPr>
          <w:p>
            <w:pPr>
              <w:pStyle w:val="Style25"/>
              <w:framePr w:w="1040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31"/>
              </w:rPr>
              <w:t>не менее 1</w:t>
            </w:r>
          </w:p>
        </w:tc>
        <w:tc>
          <w:tcPr>
            <w:shd w:val="clear" w:color="auto" w:fill="FFFFFF"/>
            <w:tcBorders>
              <w:left w:val="single" w:sz="4"/>
              <w:top w:val="single" w:sz="4"/>
            </w:tcBorders>
            <w:vAlign w:val="top"/>
          </w:tcPr>
          <w:p>
            <w:pPr>
              <w:pStyle w:val="Style25"/>
              <w:framePr w:w="10402"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31"/>
              </w:rPr>
              <w:t>Указать значение равное или превышающее установленное минимальное</w:t>
            </w:r>
          </w:p>
        </w:tc>
        <w:tc>
          <w:tcPr>
            <w:shd w:val="clear" w:color="auto" w:fill="FFFFFF"/>
            <w:tcBorders>
              <w:left w:val="single" w:sz="4"/>
              <w:right w:val="single" w:sz="4"/>
              <w:top w:val="single" w:sz="4"/>
            </w:tcBorders>
            <w:vAlign w:val="center"/>
          </w:tcPr>
          <w:p>
            <w:pPr>
              <w:pStyle w:val="Style25"/>
              <w:framePr w:w="10402"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31"/>
              </w:rPr>
              <w:t>Предназначен для работы с извлеченными органами</w:t>
            </w:r>
          </w:p>
        </w:tc>
      </w:tr>
      <w:tr>
        <w:trPr>
          <w:trHeight w:val="1507" w:hRule="exact"/>
        </w:trPr>
        <w:tc>
          <w:tcPr>
            <w:shd w:val="clear" w:color="auto" w:fill="FFFFFF"/>
            <w:tcBorders>
              <w:left w:val="single" w:sz="4"/>
              <w:top w:val="single" w:sz="4"/>
            </w:tcBorders>
            <w:vAlign w:val="center"/>
          </w:tcPr>
          <w:p>
            <w:pPr>
              <w:pStyle w:val="Style25"/>
              <w:framePr w:w="10402"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31"/>
              </w:rPr>
              <w:t>1.30</w:t>
            </w:r>
          </w:p>
        </w:tc>
        <w:tc>
          <w:tcPr>
            <w:shd w:val="clear" w:color="auto" w:fill="FFFFFF"/>
            <w:tcBorders>
              <w:left w:val="single" w:sz="4"/>
              <w:top w:val="single" w:sz="4"/>
            </w:tcBorders>
            <w:vAlign w:val="top"/>
          </w:tcPr>
          <w:p>
            <w:pPr>
              <w:framePr w:w="1040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5"/>
              <w:framePr w:w="10402"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1"/>
              </w:rPr>
              <w:t>Подголовник из нержавеющей стали</w:t>
            </w:r>
          </w:p>
        </w:tc>
        <w:tc>
          <w:tcPr>
            <w:shd w:val="clear" w:color="auto" w:fill="FFFFFF"/>
            <w:tcBorders>
              <w:left w:val="single" w:sz="4"/>
              <w:top w:val="single" w:sz="4"/>
            </w:tcBorders>
            <w:vAlign w:val="top"/>
          </w:tcPr>
          <w:p>
            <w:pPr>
              <w:pStyle w:val="Style25"/>
              <w:framePr w:w="10402"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1"/>
              </w:rPr>
              <w:t>Вогнутой формы, совместим со столами для проведения вскрытий, регулируется по высоте.</w:t>
            </w:r>
          </w:p>
        </w:tc>
        <w:tc>
          <w:tcPr>
            <w:shd w:val="clear" w:color="auto" w:fill="FFFFFF"/>
            <w:tcBorders>
              <w:left w:val="single" w:sz="4"/>
              <w:top w:val="single" w:sz="4"/>
            </w:tcBorders>
            <w:vAlign w:val="center"/>
          </w:tcPr>
          <w:p>
            <w:pPr>
              <w:pStyle w:val="Style25"/>
              <w:framePr w:w="10402" w:wrap="notBeside" w:vAnchor="text" w:hAnchor="text" w:xAlign="center" w:y="1"/>
              <w:widowControl w:val="0"/>
              <w:keepNext w:val="0"/>
              <w:keepLines w:val="0"/>
              <w:shd w:val="clear" w:color="auto" w:fill="auto"/>
              <w:bidi w:val="0"/>
              <w:jc w:val="center"/>
              <w:spacing w:before="0" w:after="120" w:line="180" w:lineRule="exact"/>
              <w:ind w:left="0" w:right="0" w:firstLine="0"/>
            </w:pPr>
            <w:r>
              <w:rPr>
                <w:rStyle w:val="CharStyle31"/>
              </w:rPr>
              <w:t>Неизменный</w:t>
            </w:r>
          </w:p>
          <w:p>
            <w:pPr>
              <w:pStyle w:val="Style25"/>
              <w:framePr w:w="10402" w:wrap="notBeside" w:vAnchor="text" w:hAnchor="text" w:xAlign="center" w:y="1"/>
              <w:widowControl w:val="0"/>
              <w:keepNext w:val="0"/>
              <w:keepLines w:val="0"/>
              <w:shd w:val="clear" w:color="auto" w:fill="auto"/>
              <w:bidi w:val="0"/>
              <w:jc w:val="center"/>
              <w:spacing w:before="120" w:after="0" w:line="180" w:lineRule="exact"/>
              <w:ind w:left="0" w:right="0" w:firstLine="0"/>
            </w:pPr>
            <w:r>
              <w:rPr>
                <w:rStyle w:val="CharStyle31"/>
              </w:rPr>
              <w:t>показатель</w:t>
            </w:r>
          </w:p>
        </w:tc>
        <w:tc>
          <w:tcPr>
            <w:shd w:val="clear" w:color="auto" w:fill="FFFFFF"/>
            <w:tcBorders>
              <w:left w:val="single" w:sz="4"/>
              <w:right w:val="single" w:sz="4"/>
              <w:top w:val="single" w:sz="4"/>
            </w:tcBorders>
            <w:vAlign w:val="center"/>
          </w:tcPr>
          <w:p>
            <w:pPr>
              <w:pStyle w:val="Style25"/>
              <w:framePr w:w="10402"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1"/>
              </w:rPr>
              <w:t>Материал легко подвергается санитарной обработке.</w:t>
            </w:r>
          </w:p>
        </w:tc>
      </w:tr>
      <w:tr>
        <w:trPr>
          <w:trHeight w:val="1550" w:hRule="exact"/>
        </w:trPr>
        <w:tc>
          <w:tcPr>
            <w:shd w:val="clear" w:color="auto" w:fill="FFFFFF"/>
            <w:tcBorders>
              <w:left w:val="single" w:sz="4"/>
              <w:top w:val="single" w:sz="4"/>
              <w:bottom w:val="single" w:sz="4"/>
            </w:tcBorders>
            <w:vAlign w:val="center"/>
          </w:tcPr>
          <w:p>
            <w:pPr>
              <w:pStyle w:val="Style25"/>
              <w:framePr w:w="10402"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31"/>
              </w:rPr>
              <w:t>1.31</w:t>
            </w:r>
          </w:p>
        </w:tc>
        <w:tc>
          <w:tcPr>
            <w:shd w:val="clear" w:color="auto" w:fill="FFFFFF"/>
            <w:tcBorders>
              <w:left w:val="single" w:sz="4"/>
              <w:top w:val="single" w:sz="4"/>
              <w:bottom w:val="single" w:sz="4"/>
            </w:tcBorders>
            <w:vAlign w:val="top"/>
          </w:tcPr>
          <w:p>
            <w:pPr>
              <w:framePr w:w="10402"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25"/>
              <w:framePr w:w="10402"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31"/>
              </w:rPr>
              <w:t>Подголовник из</w:t>
            </w:r>
          </w:p>
          <w:p>
            <w:pPr>
              <w:pStyle w:val="Style25"/>
              <w:framePr w:w="10402" w:wrap="notBeside" w:vAnchor="text" w:hAnchor="text" w:xAlign="center" w:y="1"/>
              <w:widowControl w:val="0"/>
              <w:keepNext w:val="0"/>
              <w:keepLines w:val="0"/>
              <w:shd w:val="clear" w:color="auto" w:fill="auto"/>
              <w:bidi w:val="0"/>
              <w:jc w:val="center"/>
              <w:spacing w:before="60" w:after="0" w:line="260" w:lineRule="exact"/>
              <w:ind w:left="0" w:right="0" w:firstLine="0"/>
            </w:pPr>
            <w:r>
              <w:rPr>
                <w:rStyle w:val="CharStyle33"/>
              </w:rPr>
              <w:t>пвх</w:t>
            </w:r>
          </w:p>
        </w:tc>
        <w:tc>
          <w:tcPr>
            <w:shd w:val="clear" w:color="auto" w:fill="FFFFFF"/>
            <w:tcBorders>
              <w:left w:val="single" w:sz="4"/>
              <w:top w:val="single" w:sz="4"/>
              <w:bottom w:val="single" w:sz="4"/>
            </w:tcBorders>
            <w:vAlign w:val="center"/>
          </w:tcPr>
          <w:p>
            <w:pPr>
              <w:pStyle w:val="Style25"/>
              <w:framePr w:w="10402"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31"/>
              </w:rPr>
              <w:t>Для фиксации головы тела во время проведения патолого-анатомического вскрытия</w:t>
            </w:r>
          </w:p>
        </w:tc>
        <w:tc>
          <w:tcPr>
            <w:shd w:val="clear" w:color="auto" w:fill="FFFFFF"/>
            <w:tcBorders>
              <w:left w:val="single" w:sz="4"/>
              <w:top w:val="single" w:sz="4"/>
              <w:bottom w:val="single" w:sz="4"/>
            </w:tcBorders>
            <w:vAlign w:val="center"/>
          </w:tcPr>
          <w:p>
            <w:pPr>
              <w:pStyle w:val="Style25"/>
              <w:framePr w:w="10402" w:wrap="notBeside" w:vAnchor="text" w:hAnchor="text" w:xAlign="center" w:y="1"/>
              <w:widowControl w:val="0"/>
              <w:keepNext w:val="0"/>
              <w:keepLines w:val="0"/>
              <w:shd w:val="clear" w:color="auto" w:fill="auto"/>
              <w:bidi w:val="0"/>
              <w:jc w:val="center"/>
              <w:spacing w:before="0" w:after="120" w:line="180" w:lineRule="exact"/>
              <w:ind w:left="0" w:right="0" w:firstLine="0"/>
            </w:pPr>
            <w:r>
              <w:rPr>
                <w:rStyle w:val="CharStyle31"/>
              </w:rPr>
              <w:t>Неизменный</w:t>
            </w:r>
          </w:p>
          <w:p>
            <w:pPr>
              <w:pStyle w:val="Style25"/>
              <w:framePr w:w="10402" w:wrap="notBeside" w:vAnchor="text" w:hAnchor="text" w:xAlign="center" w:y="1"/>
              <w:widowControl w:val="0"/>
              <w:keepNext w:val="0"/>
              <w:keepLines w:val="0"/>
              <w:shd w:val="clear" w:color="auto" w:fill="auto"/>
              <w:bidi w:val="0"/>
              <w:jc w:val="center"/>
              <w:spacing w:before="120" w:after="0" w:line="180" w:lineRule="exact"/>
              <w:ind w:left="0" w:right="0" w:firstLine="0"/>
            </w:pPr>
            <w:r>
              <w:rPr>
                <w:rStyle w:val="CharStyle31"/>
              </w:rPr>
              <w:t>показатель</w:t>
            </w:r>
          </w:p>
        </w:tc>
        <w:tc>
          <w:tcPr>
            <w:shd w:val="clear" w:color="auto" w:fill="FFFFFF"/>
            <w:tcBorders>
              <w:left w:val="single" w:sz="4"/>
              <w:right w:val="single" w:sz="4"/>
              <w:top w:val="single" w:sz="4"/>
              <w:bottom w:val="single" w:sz="4"/>
            </w:tcBorders>
            <w:vAlign w:val="top"/>
          </w:tcPr>
          <w:p>
            <w:pPr>
              <w:pStyle w:val="Style25"/>
              <w:framePr w:w="10402"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31"/>
              </w:rPr>
              <w:t>Материал легко подвергается санитарной обработке, не травмирует покровы тела.</w:t>
            </w:r>
          </w:p>
        </w:tc>
      </w:tr>
    </w:tbl>
    <w:p>
      <w:pPr>
        <w:widowControl w:val="0"/>
        <w:rPr>
          <w:sz w:val="2"/>
          <w:szCs w:val="2"/>
        </w:rPr>
      </w:pPr>
    </w:p>
    <w:p>
      <w:pPr>
        <w:pStyle w:val="Style34"/>
        <w:widowControl w:val="0"/>
        <w:keepNext/>
        <w:keepLines/>
        <w:shd w:val="clear" w:color="auto" w:fill="auto"/>
        <w:bidi w:val="0"/>
        <w:spacing w:before="258" w:after="0"/>
        <w:ind w:left="0" w:right="180" w:firstLine="0"/>
      </w:pPr>
      <w:bookmarkStart w:id="2" w:name="bookmark2"/>
      <w:r>
        <w:rPr>
          <w:lang w:val="ru-RU" w:eastAsia="ru-RU" w:bidi="ru-RU"/>
          <w:sz w:val="24"/>
          <w:szCs w:val="24"/>
          <w:w w:val="100"/>
          <w:spacing w:val="0"/>
          <w:color w:val="000000"/>
          <w:position w:val="0"/>
        </w:rPr>
        <w:t>...»</w:t>
      </w:r>
      <w:bookmarkEnd w:id="2"/>
    </w:p>
    <w:p>
      <w:pPr>
        <w:pStyle w:val="Style25"/>
        <w:widowControl w:val="0"/>
        <w:keepNext w:val="0"/>
        <w:keepLines w:val="0"/>
        <w:shd w:val="clear" w:color="auto" w:fill="auto"/>
        <w:bidi w:val="0"/>
        <w:jc w:val="both"/>
        <w:spacing w:before="0" w:after="0" w:line="365" w:lineRule="exact"/>
        <w:ind w:left="100" w:right="180" w:firstLine="720"/>
      </w:pPr>
      <w:r>
        <w:rPr>
          <w:lang w:val="ru-RU" w:eastAsia="ru-RU" w:bidi="ru-RU"/>
          <w:w w:val="100"/>
          <w:spacing w:val="0"/>
          <w:color w:val="000000"/>
          <w:position w:val="0"/>
        </w:rPr>
        <w:t>Частью 6 статьи 69 Закона о контрактной системе установлено,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25"/>
        <w:numPr>
          <w:ilvl w:val="0"/>
          <w:numId w:val="1"/>
        </w:numPr>
        <w:widowControl w:val="0"/>
        <w:keepNext w:val="0"/>
        <w:keepLines w:val="0"/>
        <w:shd w:val="clear" w:color="auto" w:fill="auto"/>
        <w:bidi w:val="0"/>
        <w:jc w:val="both"/>
        <w:spacing w:before="0" w:after="0" w:line="365" w:lineRule="exact"/>
        <w:ind w:left="100" w:right="180" w:firstLine="72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25"/>
        <w:numPr>
          <w:ilvl w:val="0"/>
          <w:numId w:val="1"/>
        </w:numPr>
        <w:widowControl w:val="0"/>
        <w:keepNext w:val="0"/>
        <w:keepLines w:val="0"/>
        <w:shd w:val="clear" w:color="auto" w:fill="auto"/>
        <w:bidi w:val="0"/>
        <w:jc w:val="both"/>
        <w:spacing w:before="0" w:after="0" w:line="365" w:lineRule="exact"/>
        <w:ind w:left="100" w:right="180" w:firstLine="72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pPr>
        <w:pStyle w:val="Style25"/>
        <w:numPr>
          <w:ilvl w:val="0"/>
          <w:numId w:val="1"/>
        </w:numPr>
        <w:widowControl w:val="0"/>
        <w:keepNext w:val="0"/>
        <w:keepLines w:val="0"/>
        <w:shd w:val="clear" w:color="auto" w:fill="auto"/>
        <w:bidi w:val="0"/>
        <w:jc w:val="both"/>
        <w:spacing w:before="0" w:after="0" w:line="365" w:lineRule="exact"/>
        <w:ind w:left="100" w:right="180" w:firstLine="72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Закона о контрактной системе.</w:t>
      </w:r>
    </w:p>
    <w:p>
      <w:pPr>
        <w:pStyle w:val="Style25"/>
        <w:widowControl w:val="0"/>
        <w:keepNext w:val="0"/>
        <w:keepLines w:val="0"/>
        <w:shd w:val="clear" w:color="auto" w:fill="auto"/>
        <w:bidi w:val="0"/>
        <w:jc w:val="both"/>
        <w:spacing w:before="0" w:after="0" w:line="365" w:lineRule="exact"/>
        <w:ind w:left="100" w:right="180" w:firstLine="720"/>
      </w:pPr>
      <w:r>
        <w:rPr>
          <w:lang w:val="ru-RU" w:eastAsia="ru-RU" w:bidi="ru-RU"/>
          <w:w w:val="100"/>
          <w:spacing w:val="0"/>
          <w:color w:val="000000"/>
          <w:position w:val="0"/>
        </w:rPr>
        <w:t>Согласно протоколу подведения итогов электронного аукциона от 05.11.2019 №0174200002019000381-3, Заявка заявителя отклонена на основании пункта 1 части 6 статьи 69 Закона о контрактной системе, в связи с предоставлением недостоверной информации, а именно:</w:t>
      </w:r>
    </w:p>
    <w:p>
      <w:pPr>
        <w:pStyle w:val="Style36"/>
        <w:widowControl w:val="0"/>
        <w:keepNext/>
        <w:keepLines/>
        <w:shd w:val="clear" w:color="auto" w:fill="auto"/>
        <w:bidi w:val="0"/>
        <w:spacing w:before="0" w:after="0"/>
        <w:ind w:left="140" w:right="0"/>
      </w:pPr>
      <w:bookmarkStart w:id="3" w:name="bookmark3"/>
      <w:r>
        <w:rPr>
          <w:lang w:val="ru-RU" w:eastAsia="ru-RU" w:bidi="ru-RU"/>
          <w:sz w:val="24"/>
          <w:szCs w:val="24"/>
          <w:w w:val="100"/>
          <w:color w:val="000000"/>
          <w:position w:val="0"/>
        </w:rPr>
        <w:t>«...</w:t>
      </w:r>
      <w:bookmarkEnd w:id="3"/>
    </w:p>
    <w:p>
      <w:pPr>
        <w:pStyle w:val="Style15"/>
        <w:numPr>
          <w:ilvl w:val="0"/>
          <w:numId w:val="3"/>
        </w:numPr>
        <w:tabs>
          <w:tab w:leader="none" w:pos="1146" w:val="left"/>
        </w:tabs>
        <w:widowControl w:val="0"/>
        <w:keepNext w:val="0"/>
        <w:keepLines w:val="0"/>
        <w:shd w:val="clear" w:color="auto" w:fill="auto"/>
        <w:bidi w:val="0"/>
        <w:spacing w:before="0" w:after="0" w:line="312" w:lineRule="exact"/>
        <w:ind w:left="140" w:right="160" w:firstLine="720"/>
      </w:pPr>
      <w:r>
        <w:rPr>
          <w:lang w:val="ru-RU" w:eastAsia="ru-RU" w:bidi="ru-RU"/>
          <w:w w:val="100"/>
          <w:spacing w:val="0"/>
          <w:color w:val="000000"/>
          <w:position w:val="0"/>
        </w:rPr>
        <w:t xml:space="preserve">В заявке предложен Стол для вскрытий АТ-В83, производства компании </w:t>
      </w:r>
      <w:r>
        <w:rPr>
          <w:lang w:val="en-US" w:eastAsia="en-US" w:bidi="en-US"/>
          <w:w w:val="100"/>
          <w:spacing w:val="0"/>
          <w:color w:val="000000"/>
          <w:position w:val="0"/>
        </w:rPr>
        <w:t xml:space="preserve">"Artinox" </w:t>
      </w:r>
      <w:r>
        <w:rPr>
          <w:lang w:val="ru-RU" w:eastAsia="ru-RU" w:bidi="ru-RU"/>
          <w:w w:val="100"/>
          <w:spacing w:val="0"/>
          <w:color w:val="000000"/>
          <w:position w:val="0"/>
        </w:rPr>
        <w:t>(Республика Беларусь, Минская область, Минский р-н, Михановичский с/с, 14, район д. Михановичи), регистрационное удостоверение № ФСЗ 2010/06374 от 10.03.2010.</w:t>
      </w:r>
    </w:p>
    <w:p>
      <w:pPr>
        <w:pStyle w:val="Style15"/>
        <w:widowControl w:val="0"/>
        <w:keepNext w:val="0"/>
        <w:keepLines w:val="0"/>
        <w:shd w:val="clear" w:color="auto" w:fill="auto"/>
        <w:bidi w:val="0"/>
        <w:spacing w:before="0" w:after="0" w:line="312" w:lineRule="exact"/>
        <w:ind w:left="140" w:right="160" w:firstLine="720"/>
      </w:pPr>
      <w:r>
        <w:rPr>
          <w:lang w:val="ru-RU" w:eastAsia="ru-RU" w:bidi="ru-RU"/>
          <w:w w:val="100"/>
          <w:spacing w:val="0"/>
          <w:color w:val="000000"/>
          <w:position w:val="0"/>
        </w:rPr>
        <w:t xml:space="preserve">Исходя из полученных Заказчиком данных из открытых источников информации, в т.ч. сайта компании производителя </w:t>
      </w:r>
      <w:r>
        <w:fldChar w:fldCharType="begin"/>
      </w:r>
      <w:r>
        <w:rPr>
          <w:color w:val="000000"/>
        </w:rPr>
        <w:instrText> HYPERLINK "http://www.artinox.ru" </w:instrText>
      </w:r>
      <w:r>
        <w:fldChar w:fldCharType="separate"/>
      </w:r>
      <w:r>
        <w:rPr>
          <w:rStyle w:val="Hyperlink"/>
          <w:lang w:val="en-US" w:eastAsia="en-US" w:bidi="en-US"/>
          <w:w w:val="100"/>
          <w:spacing w:val="0"/>
          <w:position w:val="0"/>
        </w:rPr>
        <w:t>www.artinox.ru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сведений сайта госзакупок </w:t>
      </w:r>
      <w:r>
        <w:fldChar w:fldCharType="begin"/>
      </w:r>
      <w:r>
        <w:rPr>
          <w:color w:val="000000"/>
        </w:rPr>
        <w:instrText> HYPERLINK "http://zakupki.gov.ru/epz/order/notice/ea44/view/" </w:instrText>
      </w:r>
      <w:r>
        <w:fldChar w:fldCharType="separate"/>
      </w:r>
      <w:r>
        <w:rPr>
          <w:rStyle w:val="Hyperlink"/>
          <w:lang w:val="en-US" w:eastAsia="en-US" w:bidi="en-US"/>
          <w:w w:val="100"/>
          <w:spacing w:val="0"/>
          <w:position w:val="0"/>
        </w:rPr>
        <w:t>http://zakupki.gov.ru/epz/order/notice/ea44/view/</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установлено, что участник предоставил недостоверные сведения о технических характеристиках поставляемого товара, а именно:</w:t>
      </w:r>
    </w:p>
    <w:tbl>
      <w:tblPr>
        <w:tblOverlap w:val="never"/>
        <w:tblLayout w:type="fixed"/>
        <w:jc w:val="center"/>
      </w:tblPr>
      <w:tblGrid>
        <w:gridCol w:w="970"/>
        <w:gridCol w:w="2314"/>
        <w:gridCol w:w="3418"/>
        <w:gridCol w:w="3720"/>
      </w:tblGrid>
      <w:tr>
        <w:trPr>
          <w:trHeight w:val="1392" w:hRule="exact"/>
        </w:trPr>
        <w:tc>
          <w:tcPr>
            <w:shd w:val="clear" w:color="auto" w:fill="FFFFFF"/>
            <w:tcBorders>
              <w:left w:val="single" w:sz="4"/>
              <w:top w:val="single" w:sz="4"/>
            </w:tcBorders>
            <w:vAlign w:val="center"/>
          </w:tcPr>
          <w:p>
            <w:pPr>
              <w:pStyle w:val="Style25"/>
              <w:framePr w:w="10421"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8"/>
              </w:rPr>
              <w:t>№ п/п</w:t>
            </w:r>
          </w:p>
        </w:tc>
        <w:tc>
          <w:tcPr>
            <w:shd w:val="clear" w:color="auto" w:fill="FFFFFF"/>
            <w:tcBorders>
              <w:left w:val="single" w:sz="4"/>
              <w:top w:val="single" w:sz="4"/>
            </w:tcBorders>
            <w:vAlign w:val="top"/>
          </w:tcPr>
          <w:p>
            <w:pPr>
              <w:pStyle w:val="Style25"/>
              <w:framePr w:w="10421" w:wrap="notBeside" w:vAnchor="text" w:hAnchor="text" w:xAlign="center" w:y="1"/>
              <w:widowControl w:val="0"/>
              <w:keepNext w:val="0"/>
              <w:keepLines w:val="0"/>
              <w:shd w:val="clear" w:color="auto" w:fill="auto"/>
              <w:bidi w:val="0"/>
              <w:jc w:val="center"/>
              <w:spacing w:before="0" w:after="180" w:line="220" w:lineRule="exact"/>
              <w:ind w:left="0" w:right="0" w:firstLine="0"/>
            </w:pPr>
            <w:r>
              <w:rPr>
                <w:rStyle w:val="CharStyle38"/>
              </w:rPr>
              <w:t>Наименование</w:t>
            </w:r>
          </w:p>
          <w:p>
            <w:pPr>
              <w:pStyle w:val="Style25"/>
              <w:framePr w:w="10421" w:wrap="notBeside" w:vAnchor="text" w:hAnchor="text" w:xAlign="center" w:y="1"/>
              <w:widowControl w:val="0"/>
              <w:keepNext w:val="0"/>
              <w:keepLines w:val="0"/>
              <w:shd w:val="clear" w:color="auto" w:fill="auto"/>
              <w:bidi w:val="0"/>
              <w:jc w:val="center"/>
              <w:spacing w:before="180" w:after="0" w:line="220" w:lineRule="exact"/>
              <w:ind w:left="0" w:right="0" w:firstLine="0"/>
            </w:pPr>
            <w:r>
              <w:rPr>
                <w:rStyle w:val="CharStyle38"/>
              </w:rPr>
              <w:t>показателя</w:t>
            </w:r>
          </w:p>
        </w:tc>
        <w:tc>
          <w:tcPr>
            <w:shd w:val="clear" w:color="auto" w:fill="FFFFFF"/>
            <w:tcBorders>
              <w:left w:val="single" w:sz="4"/>
              <w:top w:val="single" w:sz="4"/>
            </w:tcBorders>
            <w:vAlign w:val="top"/>
          </w:tcPr>
          <w:p>
            <w:pPr>
              <w:pStyle w:val="Style25"/>
              <w:framePr w:w="10421"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38"/>
              </w:rPr>
              <w:t>Значения показателей, указанные в первой части заявки участника</w:t>
            </w:r>
          </w:p>
        </w:tc>
        <w:tc>
          <w:tcPr>
            <w:shd w:val="clear" w:color="auto" w:fill="FFFFFF"/>
            <w:tcBorders>
              <w:left w:val="single" w:sz="4"/>
              <w:right w:val="single" w:sz="4"/>
              <w:top w:val="single" w:sz="4"/>
            </w:tcBorders>
            <w:vAlign w:val="top"/>
          </w:tcPr>
          <w:p>
            <w:pPr>
              <w:pStyle w:val="Style25"/>
              <w:framePr w:w="10421" w:wrap="notBeside" w:vAnchor="text" w:hAnchor="text" w:xAlign="center" w:y="1"/>
              <w:widowControl w:val="0"/>
              <w:keepNext w:val="0"/>
              <w:keepLines w:val="0"/>
              <w:shd w:val="clear" w:color="auto" w:fill="auto"/>
              <w:bidi w:val="0"/>
              <w:jc w:val="center"/>
              <w:spacing w:before="0" w:after="300" w:line="220" w:lineRule="exact"/>
              <w:ind w:left="0" w:right="0" w:firstLine="0"/>
            </w:pPr>
            <w:r>
              <w:rPr>
                <w:rStyle w:val="CharStyle38"/>
              </w:rPr>
              <w:t>Значения показателей</w:t>
            </w:r>
          </w:p>
          <w:p>
            <w:pPr>
              <w:pStyle w:val="Style25"/>
              <w:framePr w:w="10421" w:wrap="notBeside" w:vAnchor="text" w:hAnchor="text" w:xAlign="center" w:y="1"/>
              <w:widowControl w:val="0"/>
              <w:keepNext w:val="0"/>
              <w:keepLines w:val="0"/>
              <w:shd w:val="clear" w:color="auto" w:fill="auto"/>
              <w:bidi w:val="0"/>
              <w:jc w:val="center"/>
              <w:spacing w:before="300" w:after="0" w:line="317" w:lineRule="exact"/>
              <w:ind w:left="0" w:right="0" w:firstLine="0"/>
            </w:pPr>
            <w:r>
              <w:rPr>
                <w:rStyle w:val="CharStyle38"/>
              </w:rPr>
              <w:t xml:space="preserve">для стола для вскрытий АТ- В83, </w:t>
            </w:r>
            <w:r>
              <w:rPr>
                <w:rStyle w:val="CharStyle38"/>
                <w:lang w:val="en-US" w:eastAsia="en-US" w:bidi="en-US"/>
              </w:rPr>
              <w:t>Artinox</w:t>
            </w:r>
          </w:p>
        </w:tc>
      </w:tr>
      <w:tr>
        <w:trPr>
          <w:trHeight w:val="586" w:hRule="exact"/>
        </w:trPr>
        <w:tc>
          <w:tcPr>
            <w:shd w:val="clear" w:color="auto" w:fill="FFFFFF"/>
            <w:tcBorders>
              <w:left w:val="single" w:sz="4"/>
              <w:top w:val="single" w:sz="4"/>
            </w:tcBorders>
            <w:vAlign w:val="center"/>
          </w:tcPr>
          <w:p>
            <w:pPr>
              <w:pStyle w:val="Style25"/>
              <w:framePr w:w="1042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1.2</w:t>
            </w:r>
          </w:p>
        </w:tc>
        <w:tc>
          <w:tcPr>
            <w:shd w:val="clear" w:color="auto" w:fill="FFFFFF"/>
            <w:tcBorders>
              <w:left w:val="single" w:sz="4"/>
              <w:top w:val="single" w:sz="4"/>
            </w:tcBorders>
            <w:vAlign w:val="top"/>
          </w:tcPr>
          <w:p>
            <w:pPr>
              <w:pStyle w:val="Style25"/>
              <w:framePr w:w="1042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Длина стола, мм</w:t>
            </w:r>
          </w:p>
        </w:tc>
        <w:tc>
          <w:tcPr>
            <w:shd w:val="clear" w:color="auto" w:fill="FFFFFF"/>
            <w:tcBorders>
              <w:left w:val="single" w:sz="4"/>
              <w:top w:val="single" w:sz="4"/>
            </w:tcBorders>
            <w:vAlign w:val="center"/>
          </w:tcPr>
          <w:p>
            <w:pPr>
              <w:pStyle w:val="Style25"/>
              <w:framePr w:w="1042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2600</w:t>
            </w:r>
          </w:p>
        </w:tc>
        <w:tc>
          <w:tcPr>
            <w:shd w:val="clear" w:color="auto" w:fill="FFFFFF"/>
            <w:tcBorders>
              <w:left w:val="single" w:sz="4"/>
              <w:right w:val="single" w:sz="4"/>
              <w:top w:val="single" w:sz="4"/>
            </w:tcBorders>
            <w:vAlign w:val="top"/>
          </w:tcPr>
          <w:p>
            <w:pPr>
              <w:pStyle w:val="Style25"/>
              <w:framePr w:w="1042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2500</w:t>
            </w:r>
          </w:p>
        </w:tc>
      </w:tr>
      <w:tr>
        <w:trPr>
          <w:trHeight w:val="778" w:hRule="exact"/>
        </w:trPr>
        <w:tc>
          <w:tcPr>
            <w:shd w:val="clear" w:color="auto" w:fill="FFFFFF"/>
            <w:tcBorders>
              <w:left w:val="single" w:sz="4"/>
              <w:top w:val="single" w:sz="4"/>
            </w:tcBorders>
            <w:vAlign w:val="center"/>
          </w:tcPr>
          <w:p>
            <w:pPr>
              <w:pStyle w:val="Style25"/>
              <w:framePr w:w="1042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1.3</w:t>
            </w:r>
          </w:p>
        </w:tc>
        <w:tc>
          <w:tcPr>
            <w:shd w:val="clear" w:color="auto" w:fill="FFFFFF"/>
            <w:tcBorders>
              <w:left w:val="single" w:sz="4"/>
              <w:top w:val="single" w:sz="4"/>
            </w:tcBorders>
            <w:vAlign w:val="center"/>
          </w:tcPr>
          <w:p>
            <w:pPr>
              <w:pStyle w:val="Style25"/>
              <w:framePr w:w="1042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Ширина стола, мм</w:t>
            </w:r>
          </w:p>
        </w:tc>
        <w:tc>
          <w:tcPr>
            <w:shd w:val="clear" w:color="auto" w:fill="FFFFFF"/>
            <w:tcBorders>
              <w:left w:val="single" w:sz="4"/>
              <w:top w:val="single" w:sz="4"/>
            </w:tcBorders>
            <w:vAlign w:val="center"/>
          </w:tcPr>
          <w:p>
            <w:pPr>
              <w:pStyle w:val="Style25"/>
              <w:framePr w:w="1042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850</w:t>
            </w:r>
          </w:p>
        </w:tc>
        <w:tc>
          <w:tcPr>
            <w:shd w:val="clear" w:color="auto" w:fill="FFFFFF"/>
            <w:tcBorders>
              <w:left w:val="single" w:sz="4"/>
              <w:right w:val="single" w:sz="4"/>
              <w:top w:val="single" w:sz="4"/>
            </w:tcBorders>
            <w:vAlign w:val="center"/>
          </w:tcPr>
          <w:p>
            <w:pPr>
              <w:pStyle w:val="Style25"/>
              <w:framePr w:w="1042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740</w:t>
            </w:r>
          </w:p>
        </w:tc>
      </w:tr>
      <w:tr>
        <w:trPr>
          <w:trHeight w:val="1162" w:hRule="exact"/>
        </w:trPr>
        <w:tc>
          <w:tcPr>
            <w:shd w:val="clear" w:color="auto" w:fill="FFFFFF"/>
            <w:tcBorders>
              <w:left w:val="single" w:sz="4"/>
              <w:top w:val="single" w:sz="4"/>
            </w:tcBorders>
            <w:vAlign w:val="center"/>
          </w:tcPr>
          <w:p>
            <w:pPr>
              <w:pStyle w:val="Style25"/>
              <w:framePr w:w="1042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1.8</w:t>
            </w:r>
          </w:p>
        </w:tc>
        <w:tc>
          <w:tcPr>
            <w:shd w:val="clear" w:color="auto" w:fill="FFFFFF"/>
            <w:tcBorders>
              <w:left w:val="single" w:sz="4"/>
              <w:top w:val="single" w:sz="4"/>
            </w:tcBorders>
            <w:vAlign w:val="top"/>
          </w:tcPr>
          <w:p>
            <w:pPr>
              <w:pStyle w:val="Style25"/>
              <w:framePr w:w="1042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Опора стола</w:t>
            </w:r>
          </w:p>
        </w:tc>
        <w:tc>
          <w:tcPr>
            <w:shd w:val="clear" w:color="auto" w:fill="FFFFFF"/>
            <w:tcBorders>
              <w:left w:val="single" w:sz="4"/>
              <w:top w:val="single" w:sz="4"/>
            </w:tcBorders>
            <w:vAlign w:val="top"/>
          </w:tcPr>
          <w:p>
            <w:pPr>
              <w:pStyle w:val="Style25"/>
              <w:framePr w:w="10421" w:wrap="notBeside" w:vAnchor="text" w:hAnchor="text" w:xAlign="center" w:y="1"/>
              <w:widowControl w:val="0"/>
              <w:keepNext w:val="0"/>
              <w:keepLines w:val="0"/>
              <w:shd w:val="clear" w:color="auto" w:fill="auto"/>
              <w:bidi w:val="0"/>
              <w:jc w:val="center"/>
              <w:spacing w:before="0" w:after="0" w:line="312" w:lineRule="exact"/>
              <w:ind w:left="0" w:right="0" w:firstLine="0"/>
            </w:pPr>
            <w:r>
              <w:rPr>
                <w:rStyle w:val="CharStyle39"/>
              </w:rPr>
              <w:t>Цилиндрической формы. Оснащена крючком для крепления душевой лейки.</w:t>
            </w:r>
          </w:p>
        </w:tc>
        <w:tc>
          <w:tcPr>
            <w:shd w:val="clear" w:color="auto" w:fill="FFFFFF"/>
            <w:tcBorders>
              <w:left w:val="single" w:sz="4"/>
              <w:right w:val="single" w:sz="4"/>
              <w:top w:val="single" w:sz="4"/>
            </w:tcBorders>
            <w:vAlign w:val="center"/>
          </w:tcPr>
          <w:p>
            <w:pPr>
              <w:pStyle w:val="Style25"/>
              <w:framePr w:w="10421" w:wrap="notBeside" w:vAnchor="text" w:hAnchor="text" w:xAlign="center" w:y="1"/>
              <w:widowControl w:val="0"/>
              <w:keepNext w:val="0"/>
              <w:keepLines w:val="0"/>
              <w:shd w:val="clear" w:color="auto" w:fill="auto"/>
              <w:bidi w:val="0"/>
              <w:jc w:val="center"/>
              <w:spacing w:before="0" w:after="0" w:line="312" w:lineRule="exact"/>
              <w:ind w:left="0" w:right="0" w:firstLine="0"/>
            </w:pPr>
            <w:r>
              <w:rPr>
                <w:rStyle w:val="CharStyle39"/>
              </w:rPr>
              <w:t>Опора стола имеет прямоугольную форму.</w:t>
            </w:r>
          </w:p>
        </w:tc>
      </w:tr>
      <w:tr>
        <w:trPr>
          <w:trHeight w:val="1483" w:hRule="exact"/>
        </w:trPr>
        <w:tc>
          <w:tcPr>
            <w:shd w:val="clear" w:color="auto" w:fill="FFFFFF"/>
            <w:tcBorders>
              <w:left w:val="single" w:sz="4"/>
              <w:top w:val="single" w:sz="4"/>
            </w:tcBorders>
            <w:vAlign w:val="center"/>
          </w:tcPr>
          <w:p>
            <w:pPr>
              <w:pStyle w:val="Style25"/>
              <w:framePr w:w="1042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1.21</w:t>
            </w:r>
          </w:p>
        </w:tc>
        <w:tc>
          <w:tcPr>
            <w:shd w:val="clear" w:color="auto" w:fill="FFFFFF"/>
            <w:tcBorders>
              <w:left w:val="single" w:sz="4"/>
              <w:top w:val="single" w:sz="4"/>
            </w:tcBorders>
            <w:vAlign w:val="top"/>
          </w:tcPr>
          <w:p>
            <w:pPr>
              <w:pStyle w:val="Style25"/>
              <w:framePr w:w="10421"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39"/>
              </w:rPr>
              <w:t>Столик для органов с выдвижной полкой для инструментов</w:t>
            </w:r>
          </w:p>
        </w:tc>
        <w:tc>
          <w:tcPr>
            <w:shd w:val="clear" w:color="auto" w:fill="FFFFFF"/>
            <w:tcBorders>
              <w:left w:val="single" w:sz="4"/>
              <w:top w:val="single" w:sz="4"/>
            </w:tcBorders>
            <w:vAlign w:val="center"/>
          </w:tcPr>
          <w:p>
            <w:pPr>
              <w:pStyle w:val="Style25"/>
              <w:framePr w:w="1042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1</w:t>
            </w:r>
          </w:p>
        </w:tc>
        <w:tc>
          <w:tcPr>
            <w:shd w:val="clear" w:color="auto" w:fill="FFFFFF"/>
            <w:tcBorders>
              <w:left w:val="single" w:sz="4"/>
              <w:right w:val="single" w:sz="4"/>
              <w:top w:val="single" w:sz="4"/>
            </w:tcBorders>
            <w:vAlign w:val="center"/>
          </w:tcPr>
          <w:p>
            <w:pPr>
              <w:pStyle w:val="Style25"/>
              <w:framePr w:w="10421"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39"/>
              </w:rPr>
              <w:t>Отсутствует в перечне приборов и принадлежностей РУ№ФС32010/06374</w:t>
            </w:r>
          </w:p>
        </w:tc>
      </w:tr>
      <w:tr>
        <w:trPr>
          <w:trHeight w:val="1310" w:hRule="exact"/>
        </w:trPr>
        <w:tc>
          <w:tcPr>
            <w:shd w:val="clear" w:color="auto" w:fill="FFFFFF"/>
            <w:tcBorders>
              <w:left w:val="single" w:sz="4"/>
              <w:top w:val="single" w:sz="4"/>
            </w:tcBorders>
            <w:vAlign w:val="center"/>
          </w:tcPr>
          <w:p>
            <w:pPr>
              <w:pStyle w:val="Style25"/>
              <w:framePr w:w="1042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1.30</w:t>
            </w:r>
          </w:p>
        </w:tc>
        <w:tc>
          <w:tcPr>
            <w:shd w:val="clear" w:color="auto" w:fill="FFFFFF"/>
            <w:tcBorders>
              <w:left w:val="single" w:sz="4"/>
              <w:top w:val="single" w:sz="4"/>
            </w:tcBorders>
            <w:vAlign w:val="top"/>
          </w:tcPr>
          <w:p>
            <w:pPr>
              <w:pStyle w:val="Style25"/>
              <w:framePr w:w="10421" w:wrap="notBeside" w:vAnchor="text" w:hAnchor="text" w:xAlign="center" w:y="1"/>
              <w:widowControl w:val="0"/>
              <w:keepNext w:val="0"/>
              <w:keepLines w:val="0"/>
              <w:shd w:val="clear" w:color="auto" w:fill="auto"/>
              <w:bidi w:val="0"/>
              <w:jc w:val="left"/>
              <w:spacing w:before="0" w:after="0" w:line="274" w:lineRule="exact"/>
              <w:ind w:left="100" w:right="0" w:firstLine="0"/>
            </w:pPr>
            <w:r>
              <w:rPr>
                <w:rStyle w:val="CharStyle39"/>
              </w:rPr>
              <w:t>Подголовник из нержавеющей стали</w:t>
            </w:r>
          </w:p>
        </w:tc>
        <w:tc>
          <w:tcPr>
            <w:shd w:val="clear" w:color="auto" w:fill="FFFFFF"/>
            <w:tcBorders>
              <w:left w:val="single" w:sz="4"/>
              <w:top w:val="single" w:sz="4"/>
            </w:tcBorders>
            <w:vAlign w:val="top"/>
          </w:tcPr>
          <w:p>
            <w:pPr>
              <w:pStyle w:val="Style25"/>
              <w:framePr w:w="10421"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39"/>
              </w:rPr>
              <w:t>Вогнутой формы, совместим со столами для проведения вскрытий, регулируется по высоте.</w:t>
            </w:r>
          </w:p>
        </w:tc>
        <w:tc>
          <w:tcPr>
            <w:shd w:val="clear" w:color="auto" w:fill="FFFFFF"/>
            <w:tcBorders>
              <w:left w:val="single" w:sz="4"/>
              <w:right w:val="single" w:sz="4"/>
              <w:top w:val="single" w:sz="4"/>
            </w:tcBorders>
            <w:vAlign w:val="top"/>
          </w:tcPr>
          <w:p>
            <w:pPr>
              <w:pStyle w:val="Style25"/>
              <w:framePr w:w="10421"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39"/>
              </w:rPr>
              <w:t>Отсутствует в перечне приборов и принадлежностей РУ№ФС32010/063 74</w:t>
            </w:r>
          </w:p>
        </w:tc>
      </w:tr>
      <w:tr>
        <w:trPr>
          <w:trHeight w:val="1171" w:hRule="exact"/>
        </w:trPr>
        <w:tc>
          <w:tcPr>
            <w:shd w:val="clear" w:color="auto" w:fill="FFFFFF"/>
            <w:tcBorders>
              <w:left w:val="single" w:sz="4"/>
              <w:top w:val="single" w:sz="4"/>
              <w:bottom w:val="single" w:sz="4"/>
            </w:tcBorders>
            <w:vAlign w:val="center"/>
          </w:tcPr>
          <w:p>
            <w:pPr>
              <w:pStyle w:val="Style25"/>
              <w:framePr w:w="1042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39"/>
              </w:rPr>
              <w:t>1.31</w:t>
            </w:r>
          </w:p>
        </w:tc>
        <w:tc>
          <w:tcPr>
            <w:shd w:val="clear" w:color="auto" w:fill="FFFFFF"/>
            <w:tcBorders>
              <w:left w:val="single" w:sz="4"/>
              <w:top w:val="single" w:sz="4"/>
              <w:bottom w:val="single" w:sz="4"/>
            </w:tcBorders>
            <w:vAlign w:val="top"/>
          </w:tcPr>
          <w:p>
            <w:pPr>
              <w:pStyle w:val="Style25"/>
              <w:framePr w:w="10421" w:wrap="notBeside" w:vAnchor="text" w:hAnchor="text" w:xAlign="center" w:y="1"/>
              <w:widowControl w:val="0"/>
              <w:keepNext w:val="0"/>
              <w:keepLines w:val="0"/>
              <w:shd w:val="clear" w:color="auto" w:fill="auto"/>
              <w:bidi w:val="0"/>
              <w:jc w:val="left"/>
              <w:spacing w:before="0" w:after="0" w:line="317" w:lineRule="exact"/>
              <w:ind w:left="100" w:right="0" w:firstLine="0"/>
            </w:pPr>
            <w:r>
              <w:rPr>
                <w:rStyle w:val="CharStyle39"/>
              </w:rPr>
              <w:t>Подголовник из ПВХ</w:t>
            </w:r>
          </w:p>
        </w:tc>
        <w:tc>
          <w:tcPr>
            <w:shd w:val="clear" w:color="auto" w:fill="FFFFFF"/>
            <w:tcBorders>
              <w:left w:val="single" w:sz="4"/>
              <w:top w:val="single" w:sz="4"/>
              <w:bottom w:val="single" w:sz="4"/>
            </w:tcBorders>
            <w:vAlign w:val="top"/>
          </w:tcPr>
          <w:p>
            <w:pPr>
              <w:pStyle w:val="Style25"/>
              <w:framePr w:w="10421" w:wrap="notBeside" w:vAnchor="text" w:hAnchor="text" w:xAlign="center" w:y="1"/>
              <w:widowControl w:val="0"/>
              <w:keepNext w:val="0"/>
              <w:keepLines w:val="0"/>
              <w:shd w:val="clear" w:color="auto" w:fill="auto"/>
              <w:bidi w:val="0"/>
              <w:jc w:val="center"/>
              <w:spacing w:before="0" w:after="0" w:line="312" w:lineRule="exact"/>
              <w:ind w:left="0" w:right="0" w:firstLine="0"/>
            </w:pPr>
            <w:r>
              <w:rPr>
                <w:rStyle w:val="CharStyle39"/>
              </w:rPr>
              <w:t>Для фиксации головы тела во время проведения патолого</w:t>
              <w:softHyphen/>
              <w:t>анатомического вскрытия</w:t>
            </w:r>
          </w:p>
        </w:tc>
        <w:tc>
          <w:tcPr>
            <w:shd w:val="clear" w:color="auto" w:fill="FFFFFF"/>
            <w:tcBorders>
              <w:left w:val="single" w:sz="4"/>
              <w:right w:val="single" w:sz="4"/>
              <w:top w:val="single" w:sz="4"/>
              <w:bottom w:val="single" w:sz="4"/>
            </w:tcBorders>
            <w:vAlign w:val="top"/>
          </w:tcPr>
          <w:p>
            <w:pPr>
              <w:pStyle w:val="Style25"/>
              <w:framePr w:w="10421" w:wrap="notBeside" w:vAnchor="text" w:hAnchor="text" w:xAlign="center" w:y="1"/>
              <w:widowControl w:val="0"/>
              <w:keepNext w:val="0"/>
              <w:keepLines w:val="0"/>
              <w:shd w:val="clear" w:color="auto" w:fill="auto"/>
              <w:bidi w:val="0"/>
              <w:jc w:val="center"/>
              <w:spacing w:before="0" w:after="0" w:line="312" w:lineRule="exact"/>
              <w:ind w:left="0" w:right="0" w:firstLine="0"/>
            </w:pPr>
            <w:r>
              <w:rPr>
                <w:rStyle w:val="CharStyle39"/>
              </w:rPr>
              <w:t>Отсутствует в перечне приборов и принадлежностей РУ№ФС32010/06374</w:t>
            </w:r>
          </w:p>
        </w:tc>
      </w:tr>
    </w:tbl>
    <w:p>
      <w:pPr>
        <w:widowControl w:val="0"/>
        <w:rPr>
          <w:sz w:val="2"/>
          <w:szCs w:val="2"/>
        </w:rPr>
      </w:pPr>
    </w:p>
    <w:p>
      <w:pPr>
        <w:pStyle w:val="Style15"/>
        <w:numPr>
          <w:ilvl w:val="0"/>
          <w:numId w:val="3"/>
        </w:numPr>
        <w:tabs>
          <w:tab w:leader="none" w:pos="1146" w:val="left"/>
        </w:tabs>
        <w:widowControl w:val="0"/>
        <w:keepNext w:val="0"/>
        <w:keepLines w:val="0"/>
        <w:shd w:val="clear" w:color="auto" w:fill="auto"/>
        <w:bidi w:val="0"/>
        <w:spacing w:before="218" w:after="0" w:line="312" w:lineRule="exact"/>
        <w:ind w:left="140" w:right="160" w:firstLine="720"/>
      </w:pPr>
      <w:r>
        <w:rPr>
          <w:lang w:val="ru-RU" w:eastAsia="ru-RU" w:bidi="ru-RU"/>
          <w:w w:val="100"/>
          <w:spacing w:val="0"/>
          <w:color w:val="000000"/>
          <w:position w:val="0"/>
        </w:rPr>
        <w:t>Представленное участником решение об одобрении крупной сделки от 01 марта 2017 года является недействительным на момент подачи заявки, т.к. в соответствии с ч. 3. ст. 46 14-ФЗ "Об обществах с ограниченной ответственностью", одобрение считается действующим в течение одного года с даты его принятия.</w:t>
      </w:r>
    </w:p>
    <w:p>
      <w:pPr>
        <w:pStyle w:val="Style40"/>
        <w:widowControl w:val="0"/>
        <w:keepNext/>
        <w:keepLines/>
        <w:shd w:val="clear" w:color="auto" w:fill="auto"/>
        <w:bidi w:val="0"/>
        <w:spacing w:before="0" w:after="0"/>
        <w:ind w:left="0" w:right="160" w:firstLine="0"/>
      </w:pPr>
      <w:bookmarkStart w:id="4" w:name="bookmark4"/>
      <w:r>
        <w:rPr>
          <w:lang w:val="ru-RU" w:eastAsia="ru-RU" w:bidi="ru-RU"/>
          <w:sz w:val="24"/>
          <w:szCs w:val="24"/>
          <w:w w:val="100"/>
          <w:spacing w:val="0"/>
          <w:color w:val="000000"/>
          <w:position w:val="0"/>
        </w:rPr>
        <w:t>...»</w:t>
      </w:r>
      <w:bookmarkEnd w:id="4"/>
    </w:p>
    <w:p>
      <w:pPr>
        <w:pStyle w:val="Style25"/>
        <w:widowControl w:val="0"/>
        <w:keepNext w:val="0"/>
        <w:keepLines w:val="0"/>
        <w:shd w:val="clear" w:color="auto" w:fill="auto"/>
        <w:bidi w:val="0"/>
        <w:jc w:val="both"/>
        <w:spacing w:before="0" w:after="0" w:line="360" w:lineRule="exact"/>
        <w:ind w:left="140" w:right="160" w:firstLine="720"/>
      </w:pPr>
      <w:r>
        <w:rPr>
          <w:lang w:val="ru-RU" w:eastAsia="ru-RU" w:bidi="ru-RU"/>
          <w:w w:val="100"/>
          <w:spacing w:val="0"/>
          <w:color w:val="000000"/>
          <w:position w:val="0"/>
        </w:rPr>
        <w:t>На заседании Комиссии, представитель Заказчика пояснил, что изучением открытых данных размещенных в сети Интернет, в том числе на официальном сайте производителя товара, предлагаемого к поставке Участником, аукционной комиссией заказчика установлено, что участник предоставил недостоверные сведения о технических характеристиках поставляемого товара.</w:t>
      </w:r>
    </w:p>
    <w:p>
      <w:pPr>
        <w:pStyle w:val="Style25"/>
        <w:widowControl w:val="0"/>
        <w:keepNext w:val="0"/>
        <w:keepLines w:val="0"/>
        <w:shd w:val="clear" w:color="auto" w:fill="auto"/>
        <w:bidi w:val="0"/>
        <w:jc w:val="both"/>
        <w:spacing w:before="0" w:after="0" w:line="365" w:lineRule="exact"/>
        <w:ind w:left="60" w:right="60" w:firstLine="700"/>
      </w:pPr>
      <w:r>
        <w:rPr>
          <w:lang w:val="ru-RU" w:eastAsia="ru-RU" w:bidi="ru-RU"/>
          <w:w w:val="100"/>
          <w:spacing w:val="0"/>
          <w:color w:val="000000"/>
          <w:position w:val="0"/>
        </w:rPr>
        <w:t>В месте с тем, представитель заказчика на заседании Комиссии представил письмо от производителя товара ЧУП «Артинокс» (Республика Беларусь, Минская область, Минский р-н, Михановичский с/с, 14, район д. Михановичи) (Далее - производитель) от 06.11.2019 №б/н, согласно которому Производитель заявляет и гарантирует, что предлагаемый к поставке Участником товар в полном объеме соответствует требованиям Аукционной документации, в том числе требованиям технического задания.</w:t>
      </w:r>
    </w:p>
    <w:p>
      <w:pPr>
        <w:pStyle w:val="Style25"/>
        <w:widowControl w:val="0"/>
        <w:keepNext w:val="0"/>
        <w:keepLines w:val="0"/>
        <w:shd w:val="clear" w:color="auto" w:fill="auto"/>
        <w:bidi w:val="0"/>
        <w:jc w:val="both"/>
        <w:spacing w:before="0" w:after="0" w:line="365" w:lineRule="exact"/>
        <w:ind w:left="60" w:right="60" w:firstLine="700"/>
      </w:pPr>
      <w:r>
        <w:rPr>
          <w:lang w:val="ru-RU" w:eastAsia="ru-RU" w:bidi="ru-RU"/>
          <w:w w:val="100"/>
          <w:spacing w:val="0"/>
          <w:color w:val="000000"/>
          <w:position w:val="0"/>
        </w:rPr>
        <w:t>Таким образом, Комиссия Управления приходит к выводу о том, что предлагаемый к поставке Участником товар, соответствует требованиям аукционной документации.</w:t>
      </w:r>
    </w:p>
    <w:p>
      <w:pPr>
        <w:pStyle w:val="Style25"/>
        <w:widowControl w:val="0"/>
        <w:keepNext w:val="0"/>
        <w:keepLines w:val="0"/>
        <w:shd w:val="clear" w:color="auto" w:fill="auto"/>
        <w:bidi w:val="0"/>
        <w:jc w:val="both"/>
        <w:spacing w:before="0" w:after="0" w:line="365" w:lineRule="exact"/>
        <w:ind w:left="60" w:right="60" w:firstLine="700"/>
      </w:pPr>
      <w:r>
        <w:rPr>
          <w:lang w:val="ru-RU" w:eastAsia="ru-RU" w:bidi="ru-RU"/>
          <w:w w:val="100"/>
          <w:spacing w:val="0"/>
          <w:color w:val="000000"/>
          <w:position w:val="0"/>
        </w:rPr>
        <w:t>Вместе с тем, Комиссия Управления, считает что в действиях Заказчика, выразившихся в отклонении заявки заявителя отсутствует нарушение Закона о контрактной системе, так как на момент рассмотрения заявок Заказчик не был ознакомлен с письмом от Производителя представленным на заседании Комиссии Участником.</w:t>
      </w:r>
    </w:p>
    <w:p>
      <w:pPr>
        <w:pStyle w:val="Style25"/>
        <w:widowControl w:val="0"/>
        <w:keepNext w:val="0"/>
        <w:keepLines w:val="0"/>
        <w:shd w:val="clear" w:color="auto" w:fill="auto"/>
        <w:bidi w:val="0"/>
        <w:jc w:val="both"/>
        <w:spacing w:before="0" w:after="0" w:line="365" w:lineRule="exact"/>
        <w:ind w:left="60" w:right="60" w:firstLine="700"/>
      </w:pPr>
      <w:r>
        <w:rPr>
          <w:lang w:val="ru-RU" w:eastAsia="ru-RU" w:bidi="ru-RU"/>
          <w:w w:val="100"/>
          <w:spacing w:val="0"/>
          <w:color w:val="000000"/>
          <w:position w:val="0"/>
        </w:rPr>
        <w:t>В соответствии с пунктом 4 части 5 статьи 66 Закона о контрактной системе, вторая часть заявки на участие в электронном аукционе среди прочего должна содержать решение об одобрении или о совершении крупной сделки либо копию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25"/>
        <w:widowControl w:val="0"/>
        <w:keepNext w:val="0"/>
        <w:keepLines w:val="0"/>
        <w:shd w:val="clear" w:color="auto" w:fill="auto"/>
        <w:bidi w:val="0"/>
        <w:jc w:val="both"/>
        <w:spacing w:before="0" w:after="0" w:line="365" w:lineRule="exact"/>
        <w:ind w:left="60" w:right="60" w:firstLine="700"/>
      </w:pPr>
      <w:r>
        <w:rPr>
          <w:lang w:val="ru-RU" w:eastAsia="ru-RU" w:bidi="ru-RU"/>
          <w:w w:val="100"/>
          <w:spacing w:val="0"/>
          <w:color w:val="000000"/>
          <w:position w:val="0"/>
        </w:rPr>
        <w:t>Изучением Заявки заявителя Комиссией Управления установлено, что в составе заявки присутствует решение единственного участника ООО «Крыммедснаб» об одобрении крупной сделки от 01.03.2017, срок окончания действия решения не указан.</w:t>
      </w:r>
    </w:p>
    <w:p>
      <w:pPr>
        <w:pStyle w:val="Style25"/>
        <w:widowControl w:val="0"/>
        <w:keepNext w:val="0"/>
        <w:keepLines w:val="0"/>
        <w:shd w:val="clear" w:color="auto" w:fill="auto"/>
        <w:bidi w:val="0"/>
        <w:jc w:val="both"/>
        <w:spacing w:before="0" w:after="0" w:line="365" w:lineRule="exact"/>
        <w:ind w:left="60" w:right="60" w:firstLine="700"/>
      </w:pPr>
      <w:r>
        <w:rPr>
          <w:lang w:val="ru-RU" w:eastAsia="ru-RU" w:bidi="ru-RU"/>
          <w:w w:val="100"/>
          <w:spacing w:val="0"/>
          <w:color w:val="000000"/>
          <w:position w:val="0"/>
        </w:rPr>
        <w:t>Согласно части 3 стать 46 Федеральный закон от 08.02.1998 №14-ФЗ «Об обществах с ограниченной ответственностью» (далее — Закон об обществах с ограниченной ответственностью) в решении о согласии на совершение или о последующем одобрении крупной сделки может быть указан срок, в течение которого действительно такое решение. Если такой срок в решении не указан, согласие считается действующим в течение одного года с даты его принятия, за исключением случаев, если иной срок вытекает из существа и условий сделки, на совершение которой было дано согласие, либо обстоятельств, в которых давалось согласие.</w:t>
      </w:r>
    </w:p>
    <w:p>
      <w:pPr>
        <w:pStyle w:val="Style25"/>
        <w:widowControl w:val="0"/>
        <w:keepNext w:val="0"/>
        <w:keepLines w:val="0"/>
        <w:shd w:val="clear" w:color="auto" w:fill="auto"/>
        <w:bidi w:val="0"/>
        <w:jc w:val="both"/>
        <w:spacing w:before="0" w:after="0" w:line="365" w:lineRule="exact"/>
        <w:ind w:left="60" w:right="60" w:firstLine="700"/>
      </w:pPr>
      <w:r>
        <w:rPr>
          <w:lang w:val="ru-RU" w:eastAsia="ru-RU" w:bidi="ru-RU"/>
          <w:w w:val="100"/>
          <w:spacing w:val="0"/>
          <w:color w:val="000000"/>
          <w:position w:val="0"/>
        </w:rPr>
        <w:t>В тоже время согласно части 7 статьи 46 Закона об обществах с ограниченной ответственностью, положения настоящей статьи не применяются к обществам, состоящим из одного участника, который одновременно является единственным лицом, обладающим полномочиями единоличного исполнительного органа общества;</w:t>
      </w:r>
    </w:p>
    <w:p>
      <w:pPr>
        <w:pStyle w:val="Style25"/>
        <w:widowControl w:val="0"/>
        <w:keepNext w:val="0"/>
        <w:keepLines w:val="0"/>
        <w:shd w:val="clear" w:color="auto" w:fill="auto"/>
        <w:bidi w:val="0"/>
        <w:jc w:val="both"/>
        <w:spacing w:before="0" w:after="0" w:line="365" w:lineRule="exact"/>
        <w:ind w:left="60" w:right="60" w:firstLine="700"/>
      </w:pPr>
      <w:r>
        <w:rPr>
          <w:lang w:val="ru-RU" w:eastAsia="ru-RU" w:bidi="ru-RU"/>
          <w:w w:val="100"/>
          <w:spacing w:val="0"/>
          <w:color w:val="000000"/>
          <w:position w:val="0"/>
        </w:rPr>
        <w:t>Комиссией Управления установлено, что согласно данным ЕГРЮЛ, ООО «Крыммедснаб» состоит из одного участника - Обанина А.Ю., который одновременно является единственным лицом, обладающим полномочиями единоличного исполнительного органа общества. Таким образом, решение об одобрении крупной сделки ООО «Крыммедснаб» не требуется. На заседании комиссии представитель Участника пояснил, что данное решение обязательно для регистрации на электронной площадке и включается в состав заявки автоматически.</w:t>
      </w:r>
    </w:p>
    <w:p>
      <w:pPr>
        <w:pStyle w:val="Style25"/>
        <w:widowControl w:val="0"/>
        <w:keepNext w:val="0"/>
        <w:keepLines w:val="0"/>
        <w:shd w:val="clear" w:color="auto" w:fill="auto"/>
        <w:bidi w:val="0"/>
        <w:jc w:val="both"/>
        <w:spacing w:before="0" w:after="0" w:line="365" w:lineRule="exact"/>
        <w:ind w:left="60" w:right="60" w:firstLine="700"/>
      </w:pPr>
      <w:r>
        <w:rPr>
          <w:lang w:val="ru-RU" w:eastAsia="ru-RU" w:bidi="ru-RU"/>
          <w:w w:val="100"/>
          <w:spacing w:val="0"/>
          <w:color w:val="000000"/>
          <w:position w:val="0"/>
        </w:rPr>
        <w:t>Кроме того, если срок действия в решении не указан, согласие считается действующим в течение одного года с даты его принятия, за исключением случаев, если иной срок вытекает из существа и условий сделки, на совершение которой было дано согласие, либо обстоятельств, в которых давалось согласие.</w:t>
      </w:r>
    </w:p>
    <w:p>
      <w:pPr>
        <w:pStyle w:val="Style25"/>
        <w:widowControl w:val="0"/>
        <w:keepNext w:val="0"/>
        <w:keepLines w:val="0"/>
        <w:shd w:val="clear" w:color="auto" w:fill="auto"/>
        <w:bidi w:val="0"/>
        <w:jc w:val="both"/>
        <w:spacing w:before="0" w:after="0" w:line="365" w:lineRule="exact"/>
        <w:ind w:left="60" w:right="60" w:firstLine="700"/>
      </w:pPr>
      <w:r>
        <w:rPr>
          <w:lang w:val="ru-RU" w:eastAsia="ru-RU" w:bidi="ru-RU"/>
          <w:w w:val="100"/>
          <w:spacing w:val="0"/>
          <w:color w:val="000000"/>
          <w:position w:val="0"/>
        </w:rPr>
        <w:t>Комиссия Управления считает, что поскольку решение об одобрения крупной сделки направляется участником в момент регистрации на электронной площадки, то сроком действия данного решения является период аккредитации участника на электронной площадке.</w:t>
      </w:r>
    </w:p>
    <w:p>
      <w:pPr>
        <w:pStyle w:val="Style25"/>
        <w:widowControl w:val="0"/>
        <w:keepNext w:val="0"/>
        <w:keepLines w:val="0"/>
        <w:shd w:val="clear" w:color="auto" w:fill="auto"/>
        <w:bidi w:val="0"/>
        <w:jc w:val="both"/>
        <w:spacing w:before="0" w:after="0" w:line="365" w:lineRule="exact"/>
        <w:ind w:left="60" w:right="0" w:firstLine="700"/>
      </w:pPr>
      <w:r>
        <w:rPr>
          <w:lang w:val="ru-RU" w:eastAsia="ru-RU" w:bidi="ru-RU"/>
          <w:w w:val="100"/>
          <w:spacing w:val="0"/>
          <w:color w:val="000000"/>
          <w:position w:val="0"/>
        </w:rPr>
        <w:t>На основании вышеизложенного доводы Заявителя являются обоснованными.</w:t>
      </w:r>
    </w:p>
    <w:p>
      <w:pPr>
        <w:pStyle w:val="Style25"/>
        <w:widowControl w:val="0"/>
        <w:keepNext w:val="0"/>
        <w:keepLines w:val="0"/>
        <w:shd w:val="clear" w:color="auto" w:fill="auto"/>
        <w:bidi w:val="0"/>
        <w:jc w:val="both"/>
        <w:spacing w:before="0" w:after="0" w:line="365" w:lineRule="exact"/>
        <w:ind w:left="60" w:right="60" w:firstLine="700"/>
      </w:pPr>
      <w:r>
        <w:rPr>
          <w:lang w:val="ru-RU" w:eastAsia="ru-RU" w:bidi="ru-RU"/>
          <w:w w:val="100"/>
          <w:spacing w:val="0"/>
          <w:color w:val="000000"/>
          <w:position w:val="0"/>
        </w:rPr>
        <w:t>Исследовав представленные материалы, руководствуясь статьями 99, 106 Закона о контрактной системе, Административным регламентом, Комиссия Управления,</w:t>
      </w:r>
    </w:p>
    <w:p>
      <w:pPr>
        <w:pStyle w:val="Style42"/>
        <w:widowControl w:val="0"/>
        <w:keepNext w:val="0"/>
        <w:keepLines w:val="0"/>
        <w:shd w:val="clear" w:color="auto" w:fill="auto"/>
        <w:bidi w:val="0"/>
        <w:jc w:val="left"/>
        <w:spacing w:before="0" w:after="0"/>
        <w:ind w:left="4620" w:right="0" w:firstLine="0"/>
      </w:pPr>
      <w:r>
        <w:rPr>
          <w:lang w:val="ru-RU" w:eastAsia="ru-RU" w:bidi="ru-RU"/>
          <w:w w:val="100"/>
          <w:color w:val="000000"/>
          <w:position w:val="0"/>
        </w:rPr>
        <w:t>РЕШИЛА:</w:t>
      </w:r>
    </w:p>
    <w:p>
      <w:pPr>
        <w:pStyle w:val="Style25"/>
        <w:numPr>
          <w:ilvl w:val="0"/>
          <w:numId w:val="5"/>
        </w:numPr>
        <w:widowControl w:val="0"/>
        <w:keepNext w:val="0"/>
        <w:keepLines w:val="0"/>
        <w:shd w:val="clear" w:color="auto" w:fill="auto"/>
        <w:bidi w:val="0"/>
        <w:jc w:val="both"/>
        <w:spacing w:before="0" w:after="0" w:line="365" w:lineRule="exact"/>
        <w:ind w:left="60" w:right="60" w:firstLine="420"/>
      </w:pPr>
      <w:r>
        <w:rPr>
          <w:lang w:val="ru-RU" w:eastAsia="ru-RU" w:bidi="ru-RU"/>
          <w:w w:val="100"/>
          <w:spacing w:val="0"/>
          <w:color w:val="000000"/>
          <w:position w:val="0"/>
        </w:rPr>
        <w:t xml:space="preserve"> Признать жалобу Общества с ограниченной ответственностью «Крыммедснаб» на действия Государственного бюджетного учреждения здравоохранения Севастополя «Медицинский информационно - аналитический центр» при проведении электронного аукциона на поставку столов для патологоанатомического вскрытия, извещение №0174200002019000381, обоснованной.</w:t>
      </w:r>
    </w:p>
    <w:p>
      <w:pPr>
        <w:pStyle w:val="Style25"/>
        <w:numPr>
          <w:ilvl w:val="0"/>
          <w:numId w:val="5"/>
        </w:numPr>
        <w:widowControl w:val="0"/>
        <w:keepNext w:val="0"/>
        <w:keepLines w:val="0"/>
        <w:shd w:val="clear" w:color="auto" w:fill="auto"/>
        <w:bidi w:val="0"/>
        <w:jc w:val="both"/>
        <w:spacing w:before="0" w:after="342" w:line="365" w:lineRule="exact"/>
        <w:ind w:left="60" w:right="60" w:firstLine="420"/>
      </w:pPr>
      <w:r>
        <w:rPr>
          <w:lang w:val="ru-RU" w:eastAsia="ru-RU" w:bidi="ru-RU"/>
          <w:w w:val="100"/>
          <w:spacing w:val="0"/>
          <w:color w:val="000000"/>
          <w:position w:val="0"/>
        </w:rPr>
        <w:t xml:space="preserve"> Выдать Заказчику обязательное для исполнения предписание об устранении выявленных нарушений.</w:t>
      </w:r>
    </w:p>
    <w:p>
      <w:pPr>
        <w:pStyle w:val="Style15"/>
        <w:widowControl w:val="0"/>
        <w:keepNext w:val="0"/>
        <w:keepLines w:val="0"/>
        <w:shd w:val="clear" w:color="auto" w:fill="auto"/>
        <w:bidi w:val="0"/>
        <w:spacing w:before="0" w:after="0" w:line="312" w:lineRule="exact"/>
        <w:ind w:left="60" w:right="60" w:firstLine="70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5"/>
        <w:widowControl w:val="0"/>
        <w:keepNext w:val="0"/>
        <w:keepLines w:val="0"/>
        <w:shd w:val="clear" w:color="auto" w:fill="auto"/>
        <w:bidi w:val="0"/>
        <w:spacing w:before="0" w:after="0" w:line="312" w:lineRule="exact"/>
        <w:ind w:left="60" w:right="60" w:firstLine="70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pStyle w:val="Style15"/>
        <w:widowControl w:val="0"/>
        <w:keepNext w:val="0"/>
        <w:keepLines w:val="0"/>
        <w:shd w:val="clear" w:color="auto" w:fill="auto"/>
        <w:bidi w:val="0"/>
        <w:spacing w:before="0" w:after="642" w:line="312" w:lineRule="exact"/>
        <w:ind w:left="60" w:right="60" w:firstLine="700"/>
      </w:pPr>
      <w:r>
        <w:rPr>
          <w:lang w:val="ru-RU" w:eastAsia="ru-RU" w:bidi="ru-RU"/>
          <w:w w:val="100"/>
          <w:spacing w:val="0"/>
          <w:color w:val="000000"/>
          <w:position w:val="0"/>
        </w:rPr>
        <w:t xml:space="preserve">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 </w:t>
      </w:r>
      <w:r>
        <w:rPr>
          <w:lang w:val="en-US" w:eastAsia="en-US" w:bidi="en-US"/>
          <w:w w:val="100"/>
          <w:spacing w:val="0"/>
          <w:color w:val="000000"/>
          <w:position w:val="0"/>
        </w:rPr>
        <w:t xml:space="preserve">N </w:t>
      </w:r>
      <w:r>
        <w:rPr>
          <w:lang w:val="ru-RU" w:eastAsia="ru-RU" w:bidi="ru-RU"/>
          <w:w w:val="100"/>
          <w:spacing w:val="0"/>
          <w:color w:val="000000"/>
          <w:position w:val="0"/>
        </w:rPr>
        <w:t>727/14.</w:t>
      </w:r>
    </w:p>
    <w:p>
      <w:pPr>
        <w:pStyle w:val="Style22"/>
        <w:widowControl w:val="0"/>
        <w:keepNext w:val="0"/>
        <w:keepLines w:val="0"/>
        <w:shd w:val="clear" w:color="auto" w:fill="auto"/>
        <w:bidi w:val="0"/>
        <w:jc w:val="both"/>
        <w:spacing w:before="0" w:after="347" w:line="260" w:lineRule="exact"/>
        <w:ind w:left="20" w:right="0" w:firstLine="0"/>
      </w:pPr>
      <w:r>
        <w:rPr>
          <w:lang w:val="ru-RU" w:eastAsia="ru-RU" w:bidi="ru-RU"/>
          <w:w w:val="100"/>
          <w:spacing w:val="0"/>
          <w:color w:val="000000"/>
          <w:position w:val="0"/>
        </w:rPr>
        <w:t>Председатель Комиссии</w:t>
      </w:r>
    </w:p>
    <w:p>
      <w:pPr>
        <w:pStyle w:val="Style22"/>
        <w:widowControl w:val="0"/>
        <w:keepNext w:val="0"/>
        <w:keepLines w:val="0"/>
        <w:shd w:val="clear" w:color="auto" w:fill="auto"/>
        <w:bidi w:val="0"/>
        <w:jc w:val="both"/>
        <w:spacing w:before="0" w:after="0" w:line="260" w:lineRule="exact"/>
        <w:ind w:left="20" w:right="0" w:firstLine="0"/>
        <w:sectPr>
          <w:type w:val="continuous"/>
          <w:pgSz w:w="11906" w:h="16838"/>
          <w:pgMar w:top="1201" w:left="1071" w:right="394" w:bottom="889" w:header="0" w:footer="3" w:gutter="0"/>
          <w:rtlGutter w:val="0"/>
          <w:cols w:space="720"/>
          <w:noEndnote/>
          <w:docGrid w:linePitch="360"/>
        </w:sectPr>
      </w:pPr>
      <w:r>
        <w:rPr>
          <w:lang w:val="ru-RU" w:eastAsia="ru-RU" w:bidi="ru-RU"/>
          <w:w w:val="100"/>
          <w:spacing w:val="0"/>
          <w:color w:val="000000"/>
          <w:position w:val="0"/>
        </w:rPr>
        <w:t>Члены Комиссии:</w:t>
      </w:r>
    </w:p>
    <w:p>
      <w:pPr>
        <w:pStyle w:val="Style3"/>
        <w:widowControl w:val="0"/>
        <w:keepNext w:val="0"/>
        <w:keepLines w:val="0"/>
        <w:shd w:val="clear" w:color="auto" w:fill="auto"/>
        <w:bidi w:val="0"/>
        <w:spacing w:before="64" w:after="120"/>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99"/>
        <w:ind w:left="0" w:right="0" w:firstLine="0"/>
      </w:pPr>
      <w:r>
        <w:rPr>
          <w:rStyle w:val="CharStyle5"/>
          <w:b/>
          <w:bCs/>
        </w:rPr>
        <w:t>УПРАВЛЕНИЕ Федеральной антимонопольной службы по Республике Крым и городу Севастополю (Крымское УФАС России)</w:t>
      </w:r>
    </w:p>
    <w:p>
      <w:pPr>
        <w:pStyle w:val="Style6"/>
        <w:widowControl w:val="0"/>
        <w:keepNext w:val="0"/>
        <w:keepLines w:val="0"/>
        <w:shd w:val="clear" w:color="auto" w:fill="auto"/>
        <w:bidi w:val="0"/>
        <w:spacing w:before="0" w:after="197"/>
        <w:ind w:left="0" w:right="0" w:firstLine="0"/>
      </w:pPr>
      <w:r>
        <w:rPr>
          <w:rStyle w:val="CharStyle8"/>
        </w:rPr>
        <w:t xml:space="preserve">ул. Александра Невского, д. 1, г. Симферополь, Республика Крым, 295000 тел. (3652) 54-46-38, ' факс (3652) 25-24-31 </w:t>
      </w:r>
      <w:r>
        <w:fldChar w:fldCharType="begin"/>
      </w:r>
      <w:r>
        <w:rPr>
          <w:rStyle w:val="CharStyle9"/>
        </w:rPr>
        <w:instrText> HYPERLINK "mailto:to82@fas.gov.ru" </w:instrText>
      </w:r>
      <w:r>
        <w:fldChar w:fldCharType="separate"/>
      </w:r>
      <w:r>
        <w:rPr>
          <w:rStyle w:val="Hyperlink"/>
        </w:rPr>
        <w:t>to82@fas.gov.ru</w:t>
      </w:r>
      <w:r>
        <w:fldChar w:fldCharType="end"/>
      </w:r>
      <w:r>
        <w:rPr>
          <w:rStyle w:val="CharStyle8"/>
          <w:lang w:val="en-US" w:eastAsia="en-US" w:bidi="en-US"/>
        </w:rPr>
        <w:t xml:space="preserve"> htt</w:t>
      </w:r>
      <w:r>
        <w:rPr>
          <w:rStyle w:val="CharStyle9"/>
        </w:rPr>
        <w:t>p</w:t>
      </w:r>
      <w:r>
        <w:rPr>
          <w:rStyle w:val="CharStyle9"/>
          <w:lang w:val="ru-RU" w:eastAsia="ru-RU" w:bidi="ru-RU"/>
        </w:rPr>
        <w:t xml:space="preserve">:// </w:t>
      </w:r>
      <w:r>
        <w:rPr>
          <w:rStyle w:val="CharStyle9"/>
        </w:rPr>
        <w:t>www. krvm. fa s. go v. ru</w:t>
      </w:r>
    </w:p>
    <w:p>
      <w:pPr>
        <w:pStyle w:val="Style44"/>
        <w:tabs>
          <w:tab w:leader="none" w:pos="2827" w:val="left"/>
          <w:tab w:leader="none" w:pos="2827" w:val="left"/>
          <w:tab w:leader="underscore" w:pos="4779" w:val="left"/>
        </w:tabs>
        <w:widowControl w:val="0"/>
        <w:keepNext w:val="0"/>
        <w:keepLines w:val="0"/>
        <w:shd w:val="clear" w:color="auto" w:fill="auto"/>
        <w:bidi w:val="0"/>
        <w:spacing w:before="0" w:after="155" w:line="280" w:lineRule="exact"/>
        <w:ind w:left="240" w:right="0" w:firstLine="0"/>
      </w:pPr>
      <w:r>
        <w:rPr>
          <w:rStyle w:val="CharStyle46"/>
        </w:rPr>
        <w:t xml:space="preserve">14 . i ( - Z </w:t>
      </w:r>
      <w:r>
        <w:rPr>
          <w:rStyle w:val="CharStyle46"/>
          <w:lang w:val="ru-RU" w:eastAsia="ru-RU" w:bidi="ru-RU"/>
        </w:rPr>
        <w:t xml:space="preserve">С </w:t>
      </w:r>
      <w:r>
        <w:rPr>
          <w:rStyle w:val="CharStyle46"/>
        </w:rPr>
        <w:t>t</w:t>
      </w:r>
      <w:r>
        <w:rPr>
          <w:rStyle w:val="CharStyle47"/>
        </w:rPr>
        <w:t xml:space="preserve"> </w:t>
      </w:r>
      <w:r>
        <w:rPr>
          <w:rStyle w:val="CharStyle48"/>
        </w:rPr>
        <w:tab/>
        <w:t>№</w:t>
        <w:tab/>
      </w:r>
      <w:r>
        <w:rPr>
          <w:rStyle w:val="CharStyle46"/>
        </w:rPr>
        <w:t xml:space="preserve">2? </w:t>
      </w:r>
      <w:r>
        <w:rPr>
          <w:rStyle w:val="CharStyle46"/>
          <w:lang w:val="ru-RU" w:eastAsia="ru-RU" w:bidi="ru-RU"/>
        </w:rPr>
        <w:t xml:space="preserve">/С </w:t>
      </w:r>
      <w:r>
        <w:rPr>
          <w:rStyle w:val="CharStyle46"/>
        </w:rPr>
        <w:t xml:space="preserve">2 </w:t>
      </w:r>
      <w:r>
        <w:rPr>
          <w:rStyle w:val="CharStyle49"/>
        </w:rPr>
        <w:t xml:space="preserve">% </w:t>
      </w:r>
      <w:r>
        <w:rPr>
          <w:rStyle w:val="CharStyle50"/>
        </w:rPr>
        <w:t>2</w:t>
      </w:r>
      <w:r>
        <w:rPr>
          <w:rStyle w:val="CharStyle46"/>
        </w:rPr>
        <w:t xml:space="preserve"> </w:t>
      </w:r>
      <w:r>
        <w:rPr>
          <w:rStyle w:val="CharStyle51"/>
        </w:rPr>
        <w:t>^</w:t>
      </w:r>
      <w:r>
        <w:rPr>
          <w:rStyle w:val="CharStyle48"/>
        </w:rPr>
        <w:tab/>
      </w:r>
    </w:p>
    <w:p>
      <w:pPr>
        <w:pStyle w:val="Style52"/>
        <w:tabs>
          <w:tab w:leader="none" w:pos="2583" w:val="right"/>
          <w:tab w:leader="underscore" w:pos="4779" w:val="left"/>
        </w:tabs>
        <w:widowControl w:val="0"/>
        <w:keepNext w:val="0"/>
        <w:keepLines w:val="0"/>
        <w:shd w:val="clear" w:color="auto" w:fill="auto"/>
        <w:bidi w:val="0"/>
        <w:spacing w:before="0" w:after="0" w:line="240" w:lineRule="exact"/>
        <w:ind w:left="40" w:right="0" w:firstLine="0"/>
      </w:pPr>
      <w:r>
        <w:rPr>
          <w:rStyle w:val="CharStyle54"/>
        </w:rPr>
        <w:t>Ha №</w:t>
        <w:tab/>
        <w:t>or</w:t>
        <w:tab/>
      </w:r>
    </w:p>
    <w:p>
      <w:pPr>
        <w:pStyle w:val="Style22"/>
        <w:widowControl w:val="0"/>
        <w:keepNext w:val="0"/>
        <w:keepLines w:val="0"/>
        <w:shd w:val="clear" w:color="auto" w:fill="auto"/>
        <w:bidi w:val="0"/>
        <w:jc w:val="left"/>
        <w:spacing w:before="0" w:after="0" w:line="350" w:lineRule="exact"/>
        <w:ind w:left="20" w:right="0" w:firstLine="0"/>
      </w:pPr>
      <w:r>
        <w:rPr>
          <w:rStyle w:val="CharStyle24"/>
          <w:b/>
          <w:bCs/>
        </w:rPr>
        <w:t>ЗАКАЗЧИК:</w:t>
      </w:r>
    </w:p>
    <w:p>
      <w:pPr>
        <w:pStyle w:val="Style22"/>
        <w:widowControl w:val="0"/>
        <w:keepNext w:val="0"/>
        <w:keepLines w:val="0"/>
        <w:shd w:val="clear" w:color="auto" w:fill="auto"/>
        <w:bidi w:val="0"/>
        <w:jc w:val="left"/>
        <w:spacing w:before="0" w:after="0" w:line="350" w:lineRule="exact"/>
        <w:ind w:left="20" w:right="60" w:firstLine="0"/>
      </w:pPr>
      <w:r>
        <w:rPr>
          <w:lang w:val="ru-RU" w:eastAsia="ru-RU" w:bidi="ru-RU"/>
          <w:w w:val="100"/>
          <w:spacing w:val="0"/>
          <w:color w:val="000000"/>
          <w:position w:val="0"/>
        </w:rPr>
        <w:t>Государственное бюджетное учреждение здравоохранения Севастополя «Медицинский информационно -</w:t>
      </w:r>
    </w:p>
    <w:p>
      <w:pPr>
        <w:pStyle w:val="Style22"/>
        <w:tabs>
          <w:tab w:leader="underscore" w:pos="3762" w:val="left"/>
        </w:tabs>
        <w:widowControl w:val="0"/>
        <w:keepNext w:val="0"/>
        <w:keepLines w:val="0"/>
        <w:shd w:val="clear" w:color="auto" w:fill="auto"/>
        <w:bidi w:val="0"/>
        <w:jc w:val="both"/>
        <w:spacing w:before="0" w:after="0" w:line="350" w:lineRule="exact"/>
        <w:ind w:left="20" w:right="0" w:firstLine="0"/>
      </w:pPr>
      <w:r>
        <w:rPr>
          <w:rStyle w:val="CharStyle24"/>
          <w:b/>
          <w:bCs/>
        </w:rPr>
        <w:t>аналитический центр»</w:t>
      </w:r>
      <w:r>
        <w:rPr>
          <w:lang w:val="ru-RU" w:eastAsia="ru-RU" w:bidi="ru-RU"/>
          <w:w w:val="100"/>
          <w:spacing w:val="0"/>
          <w:color w:val="000000"/>
          <w:position w:val="0"/>
        </w:rPr>
        <w:tab/>
      </w:r>
    </w:p>
    <w:p>
      <w:pPr>
        <w:pStyle w:val="Style25"/>
        <w:widowControl w:val="0"/>
        <w:keepNext w:val="0"/>
        <w:keepLines w:val="0"/>
        <w:shd w:val="clear" w:color="auto" w:fill="auto"/>
        <w:bidi w:val="0"/>
        <w:jc w:val="left"/>
        <w:spacing w:before="0" w:after="263" w:line="350" w:lineRule="exact"/>
        <w:ind w:left="20" w:right="60" w:firstLine="0"/>
      </w:pPr>
      <w:r>
        <w:rPr>
          <w:lang w:val="ru-RU" w:eastAsia="ru-RU" w:bidi="ru-RU"/>
          <w:w w:val="100"/>
          <w:spacing w:val="0"/>
          <w:color w:val="000000"/>
          <w:position w:val="0"/>
        </w:rPr>
        <w:t xml:space="preserve">ул. Правды, д. 6, г. Севастополь, 299014 </w:t>
      </w:r>
      <w:r>
        <w:fldChar w:fldCharType="begin"/>
      </w:r>
      <w:r>
        <w:rPr>
          <w:rStyle w:val="CharStyle27"/>
        </w:rPr>
        <w:instrText> HYPERLINK "mailto:info@sevmiac.ru" </w:instrText>
      </w:r>
      <w:r>
        <w:fldChar w:fldCharType="separate"/>
      </w:r>
      <w:r>
        <w:rPr>
          <w:rStyle w:val="Hyperlink"/>
        </w:rPr>
        <w:t>info@sevmiac.ru</w:t>
      </w:r>
      <w:r>
        <w:fldChar w:fldCharType="end"/>
      </w:r>
    </w:p>
    <w:p>
      <w:pPr>
        <w:pStyle w:val="Style22"/>
        <w:widowControl w:val="0"/>
        <w:keepNext w:val="0"/>
        <w:keepLines w:val="0"/>
        <w:shd w:val="clear" w:color="auto" w:fill="auto"/>
        <w:bidi w:val="0"/>
        <w:jc w:val="both"/>
        <w:spacing w:before="0" w:after="0" w:line="322" w:lineRule="exact"/>
        <w:ind w:left="20" w:right="0" w:firstLine="0"/>
      </w:pPr>
      <w:r>
        <w:rPr>
          <w:rStyle w:val="CharStyle24"/>
          <w:b/>
          <w:bCs/>
        </w:rPr>
        <w:t>УПОЛНОМОЧЕННЫЙ</w:t>
      </w:r>
    </w:p>
    <w:p>
      <w:pPr>
        <w:pStyle w:val="Style22"/>
        <w:widowControl w:val="0"/>
        <w:keepNext w:val="0"/>
        <w:keepLines w:val="0"/>
        <w:shd w:val="clear" w:color="auto" w:fill="auto"/>
        <w:bidi w:val="0"/>
        <w:jc w:val="both"/>
        <w:spacing w:before="0" w:after="0" w:line="322" w:lineRule="exact"/>
        <w:ind w:left="20" w:right="0" w:firstLine="0"/>
      </w:pPr>
      <w:r>
        <w:rPr>
          <w:rStyle w:val="CharStyle24"/>
          <w:b/>
          <w:bCs/>
        </w:rPr>
        <w:t>ОРГАН:</w:t>
      </w:r>
    </w:p>
    <w:p>
      <w:pPr>
        <w:pStyle w:val="Style22"/>
        <w:tabs>
          <w:tab w:leader="underscore" w:pos="3762" w:val="left"/>
        </w:tabs>
        <w:widowControl w:val="0"/>
        <w:keepNext w:val="0"/>
        <w:keepLines w:val="0"/>
        <w:shd w:val="clear" w:color="auto" w:fill="auto"/>
        <w:bidi w:val="0"/>
        <w:jc w:val="left"/>
        <w:spacing w:before="0" w:after="0" w:line="322" w:lineRule="exact"/>
        <w:ind w:left="20" w:right="60" w:firstLine="0"/>
      </w:pPr>
      <w:r>
        <w:rPr>
          <w:lang w:val="ru-RU" w:eastAsia="ru-RU" w:bidi="ru-RU"/>
          <w:w w:val="100"/>
          <w:spacing w:val="0"/>
          <w:color w:val="000000"/>
          <w:position w:val="0"/>
        </w:rPr>
        <w:t xml:space="preserve">Департамент финансов </w:t>
      </w:r>
      <w:r>
        <w:rPr>
          <w:rStyle w:val="CharStyle24"/>
          <w:b/>
          <w:bCs/>
        </w:rPr>
        <w:t>города Севастополя</w:t>
      </w:r>
      <w:r>
        <w:rPr>
          <w:lang w:val="ru-RU" w:eastAsia="ru-RU" w:bidi="ru-RU"/>
          <w:w w:val="100"/>
          <w:spacing w:val="0"/>
          <w:color w:val="000000"/>
          <w:position w:val="0"/>
        </w:rPr>
        <w:tab/>
      </w:r>
    </w:p>
    <w:p>
      <w:pPr>
        <w:pStyle w:val="Style25"/>
        <w:widowControl w:val="0"/>
        <w:keepNext w:val="0"/>
        <w:keepLines w:val="0"/>
        <w:shd w:val="clear" w:color="auto" w:fill="auto"/>
        <w:bidi w:val="0"/>
        <w:jc w:val="left"/>
        <w:spacing w:before="0" w:after="0"/>
        <w:ind w:left="20" w:right="60" w:firstLine="0"/>
      </w:pPr>
      <w:r>
        <w:rPr>
          <w:lang w:val="ru-RU" w:eastAsia="ru-RU" w:bidi="ru-RU"/>
          <w:w w:val="100"/>
          <w:spacing w:val="0"/>
          <w:color w:val="000000"/>
          <w:position w:val="0"/>
        </w:rPr>
        <w:t>ул. Ленина, д. 2, г. Севастополь, 299011</w:t>
      </w:r>
    </w:p>
    <w:p>
      <w:pPr>
        <w:pStyle w:val="Style52"/>
        <w:widowControl w:val="0"/>
        <w:keepNext w:val="0"/>
        <w:keepLines w:val="0"/>
        <w:shd w:val="clear" w:color="auto" w:fill="auto"/>
        <w:bidi w:val="0"/>
        <w:spacing w:before="0" w:after="259" w:line="346" w:lineRule="exact"/>
        <w:ind w:left="20" w:right="0" w:firstLine="0"/>
      </w:pPr>
      <w:r>
        <w:fldChar w:fldCharType="begin"/>
      </w:r>
      <w:r>
        <w:rPr>
          <w:rStyle w:val="CharStyle55"/>
        </w:rPr>
        <w:instrText> HYPERLINK "mailto:n.vorozhtsova@sev.gov.ru" </w:instrText>
      </w:r>
      <w:r>
        <w:fldChar w:fldCharType="separate"/>
      </w:r>
      <w:r>
        <w:rPr>
          <w:rStyle w:val="Hyperlink"/>
        </w:rPr>
        <w:t>n.vorozhtsova@sev.gov.ru</w:t>
      </w:r>
      <w:r>
        <w:fldChar w:fldCharType="end"/>
      </w:r>
    </w:p>
    <w:p>
      <w:pPr>
        <w:pStyle w:val="Style22"/>
        <w:widowControl w:val="0"/>
        <w:keepNext w:val="0"/>
        <w:keepLines w:val="0"/>
        <w:shd w:val="clear" w:color="auto" w:fill="auto"/>
        <w:bidi w:val="0"/>
        <w:jc w:val="both"/>
        <w:spacing w:before="0" w:after="0" w:line="322" w:lineRule="exact"/>
        <w:ind w:left="20" w:right="0" w:firstLine="0"/>
      </w:pPr>
      <w:r>
        <w:rPr>
          <w:rStyle w:val="CharStyle24"/>
          <w:b/>
          <w:bCs/>
        </w:rPr>
        <w:t>ЗАЯВИТЕЛЬ:</w:t>
      </w:r>
    </w:p>
    <w:p>
      <w:pPr>
        <w:pStyle w:val="Style22"/>
        <w:tabs>
          <w:tab w:leader="underscore" w:pos="3762" w:val="left"/>
        </w:tabs>
        <w:widowControl w:val="0"/>
        <w:keepNext w:val="0"/>
        <w:keepLines w:val="0"/>
        <w:shd w:val="clear" w:color="auto" w:fill="auto"/>
        <w:bidi w:val="0"/>
        <w:jc w:val="left"/>
        <w:spacing w:before="0" w:after="0" w:line="322" w:lineRule="exact"/>
        <w:ind w:left="20" w:right="60" w:firstLine="0"/>
      </w:pPr>
      <w:r>
        <w:rPr>
          <w:lang w:val="ru-RU" w:eastAsia="ru-RU" w:bidi="ru-RU"/>
          <w:w w:val="100"/>
          <w:spacing w:val="0"/>
          <w:color w:val="000000"/>
          <w:position w:val="0"/>
        </w:rPr>
        <w:t xml:space="preserve">Общество с ограниченной ответственностью </w:t>
      </w:r>
      <w:r>
        <w:rPr>
          <w:rStyle w:val="CharStyle24"/>
          <w:b/>
          <w:bCs/>
        </w:rPr>
        <w:t>«Крыммедснаб»</w:t>
      </w:r>
      <w:r>
        <w:rPr>
          <w:lang w:val="ru-RU" w:eastAsia="ru-RU" w:bidi="ru-RU"/>
          <w:w w:val="100"/>
          <w:spacing w:val="0"/>
          <w:color w:val="000000"/>
          <w:position w:val="0"/>
        </w:rPr>
        <w:tab/>
      </w:r>
    </w:p>
    <w:p>
      <w:pPr>
        <w:pStyle w:val="Style25"/>
        <w:widowControl w:val="0"/>
        <w:keepNext w:val="0"/>
        <w:keepLines w:val="0"/>
        <w:shd w:val="clear" w:color="auto" w:fill="auto"/>
        <w:bidi w:val="0"/>
        <w:jc w:val="left"/>
        <w:spacing w:before="0" w:after="0" w:line="350" w:lineRule="exact"/>
        <w:ind w:left="20" w:right="60" w:firstLine="0"/>
      </w:pPr>
      <w:r>
        <w:rPr>
          <w:lang w:val="ru-RU" w:eastAsia="ru-RU" w:bidi="ru-RU"/>
          <w:w w:val="100"/>
          <w:spacing w:val="0"/>
          <w:color w:val="000000"/>
          <w:position w:val="0"/>
        </w:rPr>
        <w:t xml:space="preserve">ул. Комбрига Потапова, д. 12, пом. </w:t>
      </w:r>
      <w:r>
        <w:rPr>
          <w:rStyle w:val="CharStyle56"/>
          <w:lang w:val="en-US" w:eastAsia="en-US" w:bidi="en-US"/>
        </w:rPr>
        <w:t xml:space="preserve">II-3, </w:t>
      </w:r>
      <w:r>
        <w:rPr>
          <w:lang w:val="ru-RU" w:eastAsia="ru-RU" w:bidi="ru-RU"/>
          <w:w w:val="100"/>
          <w:spacing w:val="0"/>
          <w:color w:val="000000"/>
          <w:position w:val="0"/>
        </w:rPr>
        <w:t>г. Севастополь,</w:t>
      </w:r>
    </w:p>
    <w:p>
      <w:pPr>
        <w:pStyle w:val="Style25"/>
        <w:widowControl w:val="0"/>
        <w:keepNext w:val="0"/>
        <w:keepLines w:val="0"/>
        <w:shd w:val="clear" w:color="auto" w:fill="auto"/>
        <w:bidi w:val="0"/>
        <w:jc w:val="both"/>
        <w:spacing w:before="0" w:after="0" w:line="350" w:lineRule="exact"/>
        <w:ind w:left="20" w:right="0" w:firstLine="0"/>
      </w:pPr>
      <w:r>
        <w:rPr>
          <w:lang w:val="ru-RU" w:eastAsia="ru-RU" w:bidi="ru-RU"/>
          <w:w w:val="100"/>
          <w:spacing w:val="0"/>
          <w:color w:val="000000"/>
          <w:position w:val="0"/>
        </w:rPr>
        <w:t>299006</w:t>
      </w:r>
    </w:p>
    <w:p>
      <w:pPr>
        <w:pStyle w:val="Style25"/>
        <w:widowControl w:val="0"/>
        <w:keepNext w:val="0"/>
        <w:keepLines w:val="0"/>
        <w:shd w:val="clear" w:color="auto" w:fill="auto"/>
        <w:bidi w:val="0"/>
        <w:jc w:val="both"/>
        <w:spacing w:before="0" w:after="0" w:line="350" w:lineRule="exact"/>
        <w:ind w:left="20" w:right="0" w:firstLine="0"/>
        <w:sectPr>
          <w:pgSz w:w="11906" w:h="16838"/>
          <w:pgMar w:top="690" w:left="788" w:right="1062" w:bottom="690" w:header="0" w:footer="3" w:gutter="0"/>
          <w:rtlGutter w:val="0"/>
          <w:cols w:num="2" w:space="720" w:equalWidth="0">
            <w:col w:w="4810" w:space="1382"/>
            <w:col w:w="3864"/>
          </w:cols>
          <w:noEndnote/>
          <w:docGrid w:linePitch="360"/>
        </w:sectPr>
      </w:pPr>
      <w:r>
        <w:fldChar w:fldCharType="begin"/>
      </w:r>
      <w:r>
        <w:rPr>
          <w:rStyle w:val="CharStyle27"/>
        </w:rPr>
        <w:instrText> HYPERLINK "mailto:tender@kms-zdrav.ru" </w:instrText>
      </w:r>
      <w:r>
        <w:fldChar w:fldCharType="separate"/>
      </w:r>
      <w:r>
        <w:rPr>
          <w:rStyle w:val="Hyperlink"/>
        </w:rPr>
        <w:t>tender@kms-zdrav.ru</w:t>
      </w:r>
      <w:r>
        <w:fldChar w:fldCharType="end"/>
      </w: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0" w:line="355" w:lineRule="exact"/>
        <w:ind w:left="3700" w:right="0" w:firstLine="0"/>
      </w:pPr>
      <w:r>
        <w:rPr>
          <w:rStyle w:val="CharStyle24"/>
          <w:b/>
          <w:bCs/>
        </w:rPr>
        <w:t>ЭЛЕКТРОННАЯ</w:t>
      </w:r>
    </w:p>
    <w:p>
      <w:pPr>
        <w:pStyle w:val="Style22"/>
        <w:widowControl w:val="0"/>
        <w:keepNext w:val="0"/>
        <w:keepLines w:val="0"/>
        <w:shd w:val="clear" w:color="auto" w:fill="auto"/>
        <w:bidi w:val="0"/>
        <w:jc w:val="left"/>
        <w:spacing w:before="0" w:after="0" w:line="355" w:lineRule="exact"/>
        <w:ind w:left="3700" w:right="0" w:firstLine="0"/>
      </w:pPr>
      <w:r>
        <w:rPr>
          <w:rStyle w:val="CharStyle24"/>
          <w:b/>
          <w:bCs/>
        </w:rPr>
        <w:t>ПЛОЩАДКА:</w:t>
      </w:r>
    </w:p>
    <w:p>
      <w:pPr>
        <w:pStyle w:val="Style25"/>
        <w:widowControl w:val="0"/>
        <w:keepNext w:val="0"/>
        <w:keepLines w:val="0"/>
        <w:shd w:val="clear" w:color="auto" w:fill="auto"/>
        <w:bidi w:val="0"/>
        <w:jc w:val="left"/>
        <w:spacing w:before="0" w:after="315" w:line="355" w:lineRule="exact"/>
        <w:ind w:left="3700" w:right="260" w:firstLine="0"/>
      </w:pPr>
      <w:r>
        <w:rPr>
          <w:rStyle w:val="CharStyle56"/>
        </w:rPr>
        <w:t xml:space="preserve">Акционерное общество «Единая электронная торговая площадка» </w:t>
      </w:r>
      <w:r>
        <w:rPr>
          <w:lang w:val="ru-RU" w:eastAsia="ru-RU" w:bidi="ru-RU"/>
          <w:w w:val="100"/>
          <w:spacing w:val="0"/>
          <w:color w:val="000000"/>
          <w:position w:val="0"/>
        </w:rPr>
        <w:t xml:space="preserve">ул. Кожевническая, д. 14, стр. 5 г. Москва, 115114 </w:t>
      </w:r>
      <w:r>
        <w:fldChar w:fldCharType="begin"/>
      </w:r>
      <w:r>
        <w:rPr>
          <w:rStyle w:val="CharStyle27"/>
        </w:rPr>
        <w:instrText> HYPERLINK "mailto:info@roseltorg.ru" </w:instrText>
      </w:r>
      <w:r>
        <w:fldChar w:fldCharType="separate"/>
      </w:r>
      <w:r>
        <w:rPr>
          <w:rStyle w:val="Hyperlink"/>
        </w:rPr>
        <w:t>info@roseltorg.ru</w:t>
      </w:r>
      <w:r>
        <w:fldChar w:fldCharType="end"/>
      </w:r>
    </w:p>
    <w:p>
      <w:pPr>
        <w:pStyle w:val="Style22"/>
        <w:widowControl w:val="0"/>
        <w:keepNext w:val="0"/>
        <w:keepLines w:val="0"/>
        <w:shd w:val="clear" w:color="auto" w:fill="auto"/>
        <w:bidi w:val="0"/>
        <w:jc w:val="left"/>
        <w:spacing w:before="0" w:after="233" w:line="336" w:lineRule="exact"/>
        <w:ind w:left="0" w:right="2140" w:firstLine="1560"/>
        <w:sectPr>
          <w:type w:val="continuous"/>
          <w:pgSz w:w="11906" w:h="16838"/>
          <w:pgMar w:top="690" w:left="3270" w:right="937" w:bottom="690" w:header="0" w:footer="3" w:gutter="0"/>
          <w:rtlGutter w:val="0"/>
          <w:cols w:space="720"/>
          <w:noEndnote/>
          <w:docGrid w:linePitch="360"/>
        </w:sectPr>
      </w:pPr>
      <w:r>
        <w:rPr>
          <w:lang w:val="ru-RU" w:eastAsia="ru-RU" w:bidi="ru-RU"/>
          <w:w w:val="100"/>
          <w:spacing w:val="0"/>
          <w:color w:val="000000"/>
          <w:position w:val="0"/>
        </w:rPr>
        <w:t>ПРЕДПИСАНИЕ по делу № 08/0806-19 о нарушении законодательства об осуществлении закупок</w:t>
      </w:r>
    </w:p>
    <w:p>
      <w:pPr>
        <w:pStyle w:val="Style25"/>
        <w:widowControl w:val="0"/>
        <w:keepNext w:val="0"/>
        <w:keepLines w:val="0"/>
        <w:shd w:val="clear" w:color="auto" w:fill="auto"/>
        <w:bidi w:val="0"/>
        <w:jc w:val="left"/>
        <w:spacing w:before="0" w:after="333" w:line="260" w:lineRule="exact"/>
        <w:ind w:left="60" w:right="0" w:firstLine="0"/>
      </w:pPr>
      <w:r>
        <w:rPr>
          <w:lang w:val="ru-RU" w:eastAsia="ru-RU" w:bidi="ru-RU"/>
          <w:w w:val="100"/>
          <w:spacing w:val="0"/>
          <w:color w:val="000000"/>
          <w:position w:val="0"/>
        </w:rPr>
        <w:t>11 ноября 2019 года</w:t>
      </w:r>
    </w:p>
    <w:p>
      <w:pPr>
        <w:pStyle w:val="Style25"/>
        <w:framePr w:h="240" w:wrap="around" w:hAnchor="margin" w:x="8323" w:y="-38"/>
        <w:widowControl w:val="0"/>
        <w:keepNext w:val="0"/>
        <w:keepLines w:val="0"/>
        <w:shd w:val="clear" w:color="auto" w:fill="auto"/>
        <w:bidi w:val="0"/>
        <w:jc w:val="left"/>
        <w:spacing w:before="0" w:after="0" w:line="240" w:lineRule="exact"/>
        <w:ind w:left="100" w:right="0" w:firstLine="0"/>
      </w:pPr>
      <w:r>
        <w:rPr>
          <w:rStyle w:val="CharStyle57"/>
          <w:spacing w:val="0"/>
        </w:rPr>
        <w:t>г. Севастополь</w:t>
      </w:r>
    </w:p>
    <w:p>
      <w:pPr>
        <w:pStyle w:val="Style25"/>
        <w:widowControl w:val="0"/>
        <w:keepNext w:val="0"/>
        <w:keepLines w:val="0"/>
        <w:shd w:val="clear" w:color="auto" w:fill="auto"/>
        <w:bidi w:val="0"/>
        <w:jc w:val="both"/>
        <w:spacing w:before="0" w:after="0" w:line="365" w:lineRule="exact"/>
        <w:ind w:left="60" w:right="40" w:firstLine="72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w:t>
      </w:r>
    </w:p>
    <w:p>
      <w:pPr>
        <w:pStyle w:val="Style25"/>
        <w:widowControl w:val="0"/>
        <w:keepNext w:val="0"/>
        <w:keepLines w:val="0"/>
        <w:shd w:val="clear" w:color="auto" w:fill="auto"/>
        <w:bidi w:val="0"/>
        <w:jc w:val="both"/>
        <w:spacing w:before="0" w:after="0" w:line="365" w:lineRule="exact"/>
        <w:ind w:left="60" w:right="40" w:firstLine="720"/>
      </w:pPr>
      <w:r>
        <w:rPr>
          <w:lang w:val="ru-RU" w:eastAsia="ru-RU" w:bidi="ru-RU"/>
          <w:w w:val="100"/>
          <w:spacing w:val="0"/>
          <w:color w:val="000000"/>
          <w:position w:val="0"/>
        </w:rPr>
        <w:t>Костюшин Е.К. - руководитель Крымского УФАС России, председатель Комиссии;</w:t>
      </w:r>
    </w:p>
    <w:p>
      <w:pPr>
        <w:pStyle w:val="Style25"/>
        <w:widowControl w:val="0"/>
        <w:keepNext w:val="0"/>
        <w:keepLines w:val="0"/>
        <w:shd w:val="clear" w:color="auto" w:fill="auto"/>
        <w:bidi w:val="0"/>
        <w:jc w:val="both"/>
        <w:spacing w:before="0" w:after="0" w:line="365" w:lineRule="exact"/>
        <w:ind w:left="60" w:right="40" w:firstLine="720"/>
      </w:pPr>
      <w:r>
        <w:rPr>
          <w:lang w:val="ru-RU" w:eastAsia="ru-RU" w:bidi="ru-RU"/>
          <w:w w:val="100"/>
          <w:spacing w:val="0"/>
          <w:color w:val="000000"/>
          <w:position w:val="0"/>
        </w:rPr>
        <w:t>Крутова В.М. - главный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w:t>
      </w:r>
    </w:p>
    <w:p>
      <w:pPr>
        <w:pStyle w:val="Style25"/>
        <w:widowControl w:val="0"/>
        <w:keepNext w:val="0"/>
        <w:keepLines w:val="0"/>
        <w:shd w:val="clear" w:color="auto" w:fill="auto"/>
        <w:bidi w:val="0"/>
        <w:jc w:val="both"/>
        <w:spacing w:before="0" w:after="0" w:line="365" w:lineRule="exact"/>
        <w:ind w:left="60" w:right="0" w:firstLine="720"/>
      </w:pPr>
      <w:r>
        <w:rPr>
          <w:lang w:val="ru-RU" w:eastAsia="ru-RU" w:bidi="ru-RU"/>
          <w:w w:val="100"/>
          <w:spacing w:val="0"/>
          <w:color w:val="000000"/>
          <w:position w:val="0"/>
        </w:rPr>
        <w:t>Малолетнев Е.С. - специалист-эксперт Отдела Управления, член Комиссии;</w:t>
      </w:r>
    </w:p>
    <w:p>
      <w:pPr>
        <w:pStyle w:val="Style25"/>
        <w:widowControl w:val="0"/>
        <w:keepNext w:val="0"/>
        <w:keepLines w:val="0"/>
        <w:shd w:val="clear" w:color="auto" w:fill="auto"/>
        <w:bidi w:val="0"/>
        <w:jc w:val="both"/>
        <w:spacing w:before="0" w:after="144" w:line="365" w:lineRule="exact"/>
        <w:ind w:left="60" w:right="40" w:firstLine="720"/>
      </w:pPr>
      <w:r>
        <w:rPr>
          <w:lang w:val="ru-RU" w:eastAsia="ru-RU" w:bidi="ru-RU"/>
          <w:w w:val="100"/>
          <w:spacing w:val="0"/>
          <w:color w:val="000000"/>
          <w:position w:val="0"/>
        </w:rPr>
        <w:t>руководствуясь статьей 99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на основании своего решения от 11 ноября 2019 года по делу № 08/0806-19 по жалобе Общества с ограниченной ответственностью «Крыммедснаб» на действия Г осударственного бюджетного учреждения здравоохранения Севастополя «Медицинский информационно - аналитический центр» при проведении электронного аукциона на поставку столов для патологоанатомического вскрытия, извещение №0174200002019000381,</w:t>
      </w:r>
    </w:p>
    <w:p>
      <w:pPr>
        <w:pStyle w:val="Style22"/>
        <w:widowControl w:val="0"/>
        <w:keepNext w:val="0"/>
        <w:keepLines w:val="0"/>
        <w:shd w:val="clear" w:color="auto" w:fill="auto"/>
        <w:bidi w:val="0"/>
        <w:jc w:val="left"/>
        <w:spacing w:before="0" w:after="93" w:line="260" w:lineRule="exact"/>
        <w:ind w:left="4260" w:right="0" w:firstLine="0"/>
      </w:pPr>
      <w:r>
        <w:rPr>
          <w:lang w:val="ru-RU" w:eastAsia="ru-RU" w:bidi="ru-RU"/>
          <w:w w:val="100"/>
          <w:spacing w:val="0"/>
          <w:color w:val="000000"/>
          <w:position w:val="0"/>
        </w:rPr>
        <w:t>ПРЕДПИСЫВАЕТ:</w:t>
      </w:r>
    </w:p>
    <w:p>
      <w:pPr>
        <w:pStyle w:val="Style25"/>
        <w:numPr>
          <w:ilvl w:val="0"/>
          <w:numId w:val="7"/>
        </w:numPr>
        <w:tabs>
          <w:tab w:leader="none" w:pos="1102" w:val="left"/>
        </w:tabs>
        <w:widowControl w:val="0"/>
        <w:keepNext w:val="0"/>
        <w:keepLines w:val="0"/>
        <w:shd w:val="clear" w:color="auto" w:fill="auto"/>
        <w:bidi w:val="0"/>
        <w:jc w:val="both"/>
        <w:spacing w:before="0" w:after="60" w:line="365" w:lineRule="exact"/>
        <w:ind w:left="60" w:right="40" w:firstLine="720"/>
      </w:pPr>
      <w:r>
        <w:rPr>
          <w:lang w:val="ru-RU" w:eastAsia="ru-RU" w:bidi="ru-RU"/>
          <w:w w:val="100"/>
          <w:spacing w:val="0"/>
          <w:color w:val="000000"/>
          <w:position w:val="0"/>
        </w:rPr>
        <w:t>Государственному бюджетному учреждению здравоохранения Севастополя «Медицинский информационно - аналитический центр»:</w:t>
      </w:r>
    </w:p>
    <w:p>
      <w:pPr>
        <w:pStyle w:val="Style25"/>
        <w:numPr>
          <w:ilvl w:val="1"/>
          <w:numId w:val="7"/>
        </w:numPr>
        <w:widowControl w:val="0"/>
        <w:keepNext w:val="0"/>
        <w:keepLines w:val="0"/>
        <w:shd w:val="clear" w:color="auto" w:fill="auto"/>
        <w:bidi w:val="0"/>
        <w:jc w:val="both"/>
        <w:spacing w:before="0" w:after="0" w:line="365" w:lineRule="exact"/>
        <w:ind w:left="60" w:right="40" w:firstLine="720"/>
      </w:pPr>
      <w:r>
        <w:rPr>
          <w:lang w:val="ru-RU" w:eastAsia="ru-RU" w:bidi="ru-RU"/>
          <w:w w:val="100"/>
          <w:spacing w:val="0"/>
          <w:color w:val="000000"/>
          <w:position w:val="0"/>
        </w:rPr>
        <w:t xml:space="preserve"> отменить подведения итогов электронного аукциона от 05.11.2019 №01742000020190003 81-3 (извещение №01742000020190003 81);</w:t>
      </w:r>
    </w:p>
    <w:p>
      <w:pPr>
        <w:pStyle w:val="Style25"/>
        <w:numPr>
          <w:ilvl w:val="1"/>
          <w:numId w:val="7"/>
        </w:numPr>
        <w:widowControl w:val="0"/>
        <w:keepNext w:val="0"/>
        <w:keepLines w:val="0"/>
        <w:shd w:val="clear" w:color="auto" w:fill="auto"/>
        <w:bidi w:val="0"/>
        <w:jc w:val="both"/>
        <w:spacing w:before="0" w:after="0" w:line="360" w:lineRule="exact"/>
        <w:ind w:left="60" w:right="40" w:firstLine="720"/>
      </w:pPr>
      <w:r>
        <w:rPr>
          <w:lang w:val="ru-RU" w:eastAsia="ru-RU" w:bidi="ru-RU"/>
          <w:w w:val="100"/>
          <w:spacing w:val="0"/>
          <w:color w:val="000000"/>
          <w:position w:val="0"/>
        </w:rPr>
        <w:t xml:space="preserve"> заново провести процедуру рассмотрения заявок на участие в электронном аукционе на поставку столов для патологоанатомического вскрытия (извещение №0174200002019000381) в соответствии с требованиями Закона о контрактной системе и решением от 11 ноября 2019 года по делу № 08/0806-19;</w:t>
      </w:r>
      <w:r>
        <w:br w:type="page"/>
      </w:r>
    </w:p>
    <w:p>
      <w:pPr>
        <w:pStyle w:val="Style25"/>
        <w:widowControl w:val="0"/>
        <w:keepNext w:val="0"/>
        <w:keepLines w:val="0"/>
        <w:shd w:val="clear" w:color="auto" w:fill="auto"/>
        <w:bidi w:val="0"/>
        <w:jc w:val="both"/>
        <w:spacing w:before="0" w:after="0" w:line="384" w:lineRule="exact"/>
        <w:ind w:left="40" w:right="40" w:firstLine="720"/>
      </w:pPr>
      <w:r>
        <w:rPr>
          <w:lang w:val="ru-RU" w:eastAsia="ru-RU" w:bidi="ru-RU"/>
          <w:w w:val="100"/>
          <w:spacing w:val="0"/>
          <w:color w:val="000000"/>
          <w:position w:val="0"/>
        </w:rPr>
        <w:t xml:space="preserve">1.3 в срок </w:t>
      </w:r>
      <w:r>
        <w:rPr>
          <w:rStyle w:val="CharStyle27"/>
          <w:lang w:val="ru-RU" w:eastAsia="ru-RU" w:bidi="ru-RU"/>
        </w:rPr>
        <w:t>до 11 декабря 2019 года</w:t>
      </w:r>
      <w:r>
        <w:rPr>
          <w:lang w:val="ru-RU" w:eastAsia="ru-RU" w:bidi="ru-RU"/>
          <w:w w:val="100"/>
          <w:spacing w:val="0"/>
          <w:color w:val="000000"/>
          <w:position w:val="0"/>
        </w:rPr>
        <w:t xml:space="preserve"> представить в адрес Управления документальное подтверждение исполнения пунктов 1.1-1.2. настоящего предписания.</w:t>
      </w:r>
    </w:p>
    <w:p>
      <w:pPr>
        <w:pStyle w:val="Style25"/>
        <w:numPr>
          <w:ilvl w:val="0"/>
          <w:numId w:val="7"/>
        </w:numPr>
        <w:tabs>
          <w:tab w:leader="none" w:pos="1173" w:val="left"/>
        </w:tabs>
        <w:widowControl w:val="0"/>
        <w:keepNext w:val="0"/>
        <w:keepLines w:val="0"/>
        <w:shd w:val="clear" w:color="auto" w:fill="auto"/>
        <w:bidi w:val="0"/>
        <w:jc w:val="both"/>
        <w:spacing w:before="0" w:after="0" w:line="370" w:lineRule="exact"/>
        <w:ind w:left="40" w:right="40" w:firstLine="720"/>
      </w:pPr>
      <w:r>
        <w:rPr>
          <w:lang w:val="ru-RU" w:eastAsia="ru-RU" w:bidi="ru-RU"/>
          <w:w w:val="100"/>
          <w:spacing w:val="0"/>
          <w:color w:val="000000"/>
          <w:position w:val="0"/>
        </w:rPr>
        <w:t>Оператору электронной площадки Акционерному обществу «Единая электронная торговая площадка»:</w:t>
      </w:r>
    </w:p>
    <w:p>
      <w:pPr>
        <w:pStyle w:val="Style25"/>
        <w:numPr>
          <w:ilvl w:val="1"/>
          <w:numId w:val="7"/>
        </w:numPr>
        <w:tabs>
          <w:tab w:leader="none" w:pos="1720" w:val="left"/>
        </w:tabs>
        <w:widowControl w:val="0"/>
        <w:keepNext w:val="0"/>
        <w:keepLines w:val="0"/>
        <w:shd w:val="clear" w:color="auto" w:fill="auto"/>
        <w:bidi w:val="0"/>
        <w:jc w:val="both"/>
        <w:spacing w:before="0" w:after="0" w:line="370" w:lineRule="exact"/>
        <w:ind w:left="40" w:right="40" w:firstLine="720"/>
      </w:pPr>
      <w:r>
        <w:rPr>
          <w:lang w:val="ru-RU" w:eastAsia="ru-RU" w:bidi="ru-RU"/>
          <w:w w:val="100"/>
          <w:spacing w:val="0"/>
          <w:color w:val="000000"/>
          <w:position w:val="0"/>
        </w:rPr>
        <w:t>предоставить Государственному бюджетному учреждению здравоохранения Севастополя «Медицинский информационно - аналитический центр» возможность исполнить предписание по делу №08/0806-19 от 11 ноября</w:t>
      </w:r>
    </w:p>
    <w:p>
      <w:pPr>
        <w:pStyle w:val="Style25"/>
        <w:widowControl w:val="0"/>
        <w:keepNext w:val="0"/>
        <w:keepLines w:val="0"/>
        <w:shd w:val="clear" w:color="auto" w:fill="auto"/>
        <w:bidi w:val="0"/>
        <w:jc w:val="left"/>
        <w:spacing w:before="0" w:after="234" w:line="260" w:lineRule="exact"/>
        <w:ind w:left="40" w:right="0" w:firstLine="0"/>
      </w:pPr>
      <w:r>
        <w:rPr>
          <w:lang w:val="ru-RU" w:eastAsia="ru-RU" w:bidi="ru-RU"/>
          <w:w w:val="100"/>
          <w:spacing w:val="0"/>
          <w:color w:val="000000"/>
          <w:position w:val="0"/>
        </w:rPr>
        <w:t>2019 года.</w:t>
      </w:r>
    </w:p>
    <w:p>
      <w:pPr>
        <w:pStyle w:val="Style15"/>
        <w:widowControl w:val="0"/>
        <w:keepNext w:val="0"/>
        <w:keepLines w:val="0"/>
        <w:shd w:val="clear" w:color="auto" w:fill="auto"/>
        <w:bidi w:val="0"/>
        <w:spacing w:before="0" w:after="0" w:line="302" w:lineRule="exact"/>
        <w:ind w:left="40" w:right="40" w:firstLine="720"/>
      </w:pPr>
      <w:r>
        <w:rPr>
          <w:lang w:val="ru-RU" w:eastAsia="ru-RU" w:bidi="ru-RU"/>
          <w:w w:val="100"/>
          <w:spacing w:val="0"/>
          <w:color w:val="000000"/>
          <w:position w:val="0"/>
        </w:rPr>
        <w:t>Предписание может быть обжаловано в суде (Арбитражном суде) в соответствии с законодательством Российской Федерации.</w:t>
      </w:r>
    </w:p>
    <w:p>
      <w:pPr>
        <w:pStyle w:val="Style15"/>
        <w:widowControl w:val="0"/>
        <w:keepNext w:val="0"/>
        <w:keepLines w:val="0"/>
        <w:shd w:val="clear" w:color="auto" w:fill="auto"/>
        <w:bidi w:val="0"/>
        <w:spacing w:before="0" w:after="0" w:line="302" w:lineRule="exact"/>
        <w:ind w:left="40" w:right="40" w:firstLine="720"/>
      </w:pPr>
      <w:r>
        <w:rPr>
          <w:rStyle w:val="CharStyle58"/>
        </w:rPr>
        <w:t>Примечание:</w:t>
      </w:r>
      <w:r>
        <w:rPr>
          <w:lang w:val="ru-RU" w:eastAsia="ru-RU" w:bidi="ru-RU"/>
          <w:w w:val="100"/>
          <w:spacing w:val="0"/>
          <w:color w:val="000000"/>
          <w:position w:val="0"/>
        </w:rPr>
        <w:t xml:space="preserve"> в соответствии с частью 25 статьи 99 Закона о контрактной системе, в случае поступления информации о неисполнении выданного в соответствии с пунктом 2 части 22 статьи 99 Закона о контрактной системе предписания, контрольный орган в сфере закупок вправе применить к не исполнившему такого предписания лицу меры ответственности в соответствии с законодательством Российской Федерации.</w:t>
      </w:r>
    </w:p>
    <w:p>
      <w:pPr>
        <w:pStyle w:val="Style15"/>
        <w:widowControl w:val="0"/>
        <w:keepNext w:val="0"/>
        <w:keepLines w:val="0"/>
        <w:shd w:val="clear" w:color="auto" w:fill="auto"/>
        <w:bidi w:val="0"/>
        <w:spacing w:before="0" w:after="0" w:line="302" w:lineRule="exact"/>
        <w:ind w:left="40" w:right="40" w:firstLine="540"/>
      </w:pPr>
      <w:r>
        <w:rPr>
          <w:lang w:val="ru-RU" w:eastAsia="ru-RU" w:bidi="ru-RU"/>
          <w:w w:val="100"/>
          <w:spacing w:val="0"/>
          <w:color w:val="000000"/>
          <w:position w:val="0"/>
        </w:rPr>
        <w:t>В соответствии с частью 7 статьи 19.5 Кодекса Российской Федерации об административных правонарушениях от 30 декабря 2001 года № 195-ФЗ (далее - КоАП РФ),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статьи 19.5 КоАП,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15"/>
        <w:widowControl w:val="0"/>
        <w:keepNext w:val="0"/>
        <w:keepLines w:val="0"/>
        <w:shd w:val="clear" w:color="auto" w:fill="auto"/>
        <w:bidi w:val="0"/>
        <w:spacing w:before="0" w:after="394" w:line="302" w:lineRule="exact"/>
        <w:ind w:left="40" w:right="40" w:firstLine="720"/>
      </w:pPr>
      <w:r>
        <w:rPr>
          <w:lang w:val="ru-RU" w:eastAsia="ru-RU" w:bidi="ru-RU"/>
          <w:w w:val="100"/>
          <w:spacing w:val="0"/>
          <w:color w:val="000000"/>
          <w:position w:val="0"/>
        </w:rPr>
        <w:t>Привлечение к ответственности, предусмотренной законодательством Российской Федерации, не освобождает от обязанности исполнить предписание антимонопольного органа.</w:t>
      </w:r>
    </w:p>
    <w:p>
      <w:pPr>
        <w:pStyle w:val="Style22"/>
        <w:widowControl w:val="0"/>
        <w:keepNext w:val="0"/>
        <w:keepLines w:val="0"/>
        <w:shd w:val="clear" w:color="auto" w:fill="auto"/>
        <w:bidi w:val="0"/>
        <w:jc w:val="left"/>
        <w:spacing w:before="0" w:after="412" w:line="260" w:lineRule="exact"/>
        <w:ind w:left="40" w:right="0" w:firstLine="0"/>
      </w:pPr>
      <w:r>
        <w:rPr>
          <w:lang w:val="ru-RU" w:eastAsia="ru-RU" w:bidi="ru-RU"/>
          <w:w w:val="100"/>
          <w:spacing w:val="0"/>
          <w:color w:val="000000"/>
          <w:position w:val="0"/>
        </w:rPr>
        <w:t>Председатель Комиссии:</w:t>
      </w:r>
    </w:p>
    <w:p>
      <w:pPr>
        <w:pStyle w:val="Style22"/>
        <w:widowControl w:val="0"/>
        <w:keepNext w:val="0"/>
        <w:keepLines w:val="0"/>
        <w:shd w:val="clear" w:color="auto" w:fill="auto"/>
        <w:bidi w:val="0"/>
        <w:jc w:val="left"/>
        <w:spacing w:before="0" w:after="0" w:line="260" w:lineRule="exact"/>
        <w:ind w:left="40" w:right="0" w:firstLine="0"/>
      </w:pPr>
      <w:r>
        <w:rPr>
          <w:lang w:val="ru-RU" w:eastAsia="ru-RU" w:bidi="ru-RU"/>
          <w:w w:val="100"/>
          <w:spacing w:val="0"/>
          <w:color w:val="000000"/>
          <w:position w:val="0"/>
        </w:rPr>
        <w:t>Член Комиссии:</w:t>
      </w:r>
    </w:p>
    <w:sectPr>
      <w:pgSz w:w="11906" w:h="16838"/>
      <w:pgMar w:top="1691" w:left="838" w:right="828" w:bottom="128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3)"/>
    <w:basedOn w:val="CharStyle7"/>
    <w:rPr>
      <w:lang w:val="en-US" w:eastAsia="en-US" w:bidi="en-US"/>
      <w:u w:val="single"/>
      <w:w w:val="100"/>
      <w:spacing w:val="0"/>
      <w:color w:val="000000"/>
      <w:position w:val="0"/>
    </w:rPr>
  </w:style>
  <w:style w:type="character" w:customStyle="1" w:styleId="CharStyle11">
    <w:name w:val="Заголовок №1_"/>
    <w:basedOn w:val="DefaultParagraphFont"/>
    <w:link w:val="Style10"/>
    <w:rPr>
      <w:b w:val="0"/>
      <w:bCs w:val="0"/>
      <w:i w:val="0"/>
      <w:iCs w:val="0"/>
      <w:u w:val="none"/>
      <w:strike w:val="0"/>
      <w:smallCaps w:val="0"/>
      <w:sz w:val="46"/>
      <w:szCs w:val="46"/>
      <w:rFonts w:ascii="Times New Roman" w:eastAsia="Times New Roman" w:hAnsi="Times New Roman" w:cs="Times New Roman"/>
      <w:spacing w:val="30"/>
    </w:rPr>
  </w:style>
  <w:style w:type="character" w:customStyle="1" w:styleId="CharStyle12">
    <w:name w:val="Заголовок №1"/>
    <w:basedOn w:val="CharStyle11"/>
    <w:rPr>
      <w:lang w:val="ru-RU" w:eastAsia="ru-RU" w:bidi="ru-RU"/>
      <w:u w:val="single"/>
      <w:w w:val="100"/>
      <w:color w:val="000000"/>
      <w:position w:val="0"/>
    </w:rPr>
  </w:style>
  <w:style w:type="character" w:customStyle="1" w:styleId="CharStyle13">
    <w:name w:val="Заголовок №1"/>
    <w:basedOn w:val="CharStyle11"/>
    <w:rPr>
      <w:lang w:val="ru-RU" w:eastAsia="ru-RU" w:bidi="ru-RU"/>
      <w:w w:val="100"/>
      <w:color w:val="000000"/>
      <w:position w:val="0"/>
    </w:rPr>
  </w:style>
  <w:style w:type="character" w:customStyle="1" w:styleId="CharStyle14">
    <w:name w:val="Заголовок №1"/>
    <w:basedOn w:val="CharStyle11"/>
    <w:rPr>
      <w:lang w:val="ru-RU" w:eastAsia="ru-RU" w:bidi="ru-RU"/>
      <w:w w:val="100"/>
      <w:color w:val="000000"/>
      <w:position w:val="0"/>
    </w:rPr>
  </w:style>
  <w:style w:type="character" w:customStyle="1" w:styleId="CharStyle16">
    <w:name w:val="Основной текст (4)_"/>
    <w:basedOn w:val="DefaultParagraphFont"/>
    <w:link w:val="Style15"/>
    <w:rPr>
      <w:b w:val="0"/>
      <w:bCs w:val="0"/>
      <w:i w:val="0"/>
      <w:iCs w:val="0"/>
      <w:u w:val="none"/>
      <w:strike w:val="0"/>
      <w:smallCaps w:val="0"/>
      <w:sz w:val="23"/>
      <w:szCs w:val="23"/>
      <w:rFonts w:ascii="Times New Roman" w:eastAsia="Times New Roman" w:hAnsi="Times New Roman" w:cs="Times New Roman"/>
    </w:rPr>
  </w:style>
  <w:style w:type="character" w:customStyle="1" w:styleId="CharStyle17">
    <w:name w:val="Основной текст (4)"/>
    <w:basedOn w:val="CharStyle16"/>
    <w:rPr>
      <w:lang w:val="ru-RU" w:eastAsia="ru-RU" w:bidi="ru-RU"/>
      <w:w w:val="100"/>
      <w:spacing w:val="0"/>
      <w:color w:val="000000"/>
      <w:position w:val="0"/>
    </w:rPr>
  </w:style>
  <w:style w:type="character" w:customStyle="1" w:styleId="CharStyle19">
    <w:name w:val="Основной текст (5)_"/>
    <w:basedOn w:val="DefaultParagraphFont"/>
    <w:link w:val="Style18"/>
    <w:rPr>
      <w:b w:val="0"/>
      <w:bCs w:val="0"/>
      <w:i w:val="0"/>
      <w:iCs w:val="0"/>
      <w:u w:val="none"/>
      <w:strike w:val="0"/>
      <w:smallCaps w:val="0"/>
      <w:sz w:val="15"/>
      <w:szCs w:val="15"/>
      <w:rFonts w:ascii="Times New Roman" w:eastAsia="Times New Roman" w:hAnsi="Times New Roman" w:cs="Times New Roman"/>
    </w:rPr>
  </w:style>
  <w:style w:type="character" w:customStyle="1" w:styleId="CharStyle20">
    <w:name w:val="Основной текст (5)"/>
    <w:basedOn w:val="CharStyle19"/>
    <w:rPr>
      <w:lang w:val="ru-RU" w:eastAsia="ru-RU" w:bidi="ru-RU"/>
      <w:w w:val="100"/>
      <w:spacing w:val="0"/>
      <w:color w:val="000000"/>
      <w:position w:val="0"/>
    </w:rPr>
  </w:style>
  <w:style w:type="character" w:customStyle="1" w:styleId="CharStyle21">
    <w:name w:val="Основной текст (5) + 7 pt,Полужирный,Курсив,Интервал 0 pt"/>
    <w:basedOn w:val="CharStyle19"/>
    <w:rPr>
      <w:lang w:val="ru-RU" w:eastAsia="ru-RU" w:bidi="ru-RU"/>
      <w:b/>
      <w:bCs/>
      <w:i/>
      <w:iCs/>
      <w:sz w:val="14"/>
      <w:szCs w:val="14"/>
      <w:w w:val="100"/>
      <w:spacing w:val="-10"/>
      <w:color w:val="000000"/>
      <w:position w:val="0"/>
    </w:rPr>
  </w:style>
  <w:style w:type="character" w:customStyle="1" w:styleId="CharStyle23">
    <w:name w:val="Основной текст (6)_"/>
    <w:basedOn w:val="DefaultParagraphFont"/>
    <w:link w:val="Style22"/>
    <w:rPr>
      <w:b/>
      <w:bCs/>
      <w:i w:val="0"/>
      <w:iCs w:val="0"/>
      <w:u w:val="none"/>
      <w:strike w:val="0"/>
      <w:smallCaps w:val="0"/>
      <w:sz w:val="26"/>
      <w:szCs w:val="26"/>
      <w:rFonts w:ascii="Times New Roman" w:eastAsia="Times New Roman" w:hAnsi="Times New Roman" w:cs="Times New Roman"/>
    </w:rPr>
  </w:style>
  <w:style w:type="character" w:customStyle="1" w:styleId="CharStyle24">
    <w:name w:val="Основной текст (6)"/>
    <w:basedOn w:val="CharStyle23"/>
    <w:rPr>
      <w:lang w:val="ru-RU" w:eastAsia="ru-RU" w:bidi="ru-RU"/>
      <w:u w:val="single"/>
      <w:w w:val="100"/>
      <w:spacing w:val="0"/>
      <w:color w:val="000000"/>
      <w:position w:val="0"/>
    </w:rPr>
  </w:style>
  <w:style w:type="character" w:customStyle="1" w:styleId="CharStyle26">
    <w:name w:val="Основной текст_"/>
    <w:basedOn w:val="DefaultParagraphFont"/>
    <w:link w:val="Style25"/>
    <w:rPr>
      <w:b w:val="0"/>
      <w:bCs w:val="0"/>
      <w:i w:val="0"/>
      <w:iCs w:val="0"/>
      <w:u w:val="none"/>
      <w:strike w:val="0"/>
      <w:smallCaps w:val="0"/>
      <w:sz w:val="26"/>
      <w:szCs w:val="26"/>
      <w:rFonts w:ascii="Times New Roman" w:eastAsia="Times New Roman" w:hAnsi="Times New Roman" w:cs="Times New Roman"/>
    </w:rPr>
  </w:style>
  <w:style w:type="character" w:customStyle="1" w:styleId="CharStyle27">
    <w:name w:val="Основной текст"/>
    <w:basedOn w:val="CharStyle26"/>
    <w:rPr>
      <w:lang w:val="en-US" w:eastAsia="en-US" w:bidi="en-US"/>
      <w:u w:val="single"/>
      <w:w w:val="100"/>
      <w:spacing w:val="0"/>
      <w:color w:val="000000"/>
      <w:position w:val="0"/>
    </w:rPr>
  </w:style>
  <w:style w:type="character" w:customStyle="1" w:styleId="CharStyle29">
    <w:name w:val="Заголовок №2_"/>
    <w:basedOn w:val="DefaultParagraphFont"/>
    <w:link w:val="Style28"/>
    <w:rPr>
      <w:b w:val="0"/>
      <w:bCs w:val="0"/>
      <w:i w:val="0"/>
      <w:iCs w:val="0"/>
      <w:u w:val="none"/>
      <w:strike w:val="0"/>
      <w:smallCaps w:val="0"/>
      <w:rFonts w:ascii="Lucida Sans Unicode" w:eastAsia="Lucida Sans Unicode" w:hAnsi="Lucida Sans Unicode" w:cs="Lucida Sans Unicode"/>
    </w:rPr>
  </w:style>
  <w:style w:type="character" w:customStyle="1" w:styleId="CharStyle30">
    <w:name w:val="Основной текст + 9 pt,Полужирный"/>
    <w:basedOn w:val="CharStyle26"/>
    <w:rPr>
      <w:lang w:val="ru-RU" w:eastAsia="ru-RU" w:bidi="ru-RU"/>
      <w:b/>
      <w:bCs/>
      <w:sz w:val="18"/>
      <w:szCs w:val="18"/>
      <w:w w:val="100"/>
      <w:spacing w:val="0"/>
      <w:color w:val="000000"/>
      <w:position w:val="0"/>
    </w:rPr>
  </w:style>
  <w:style w:type="character" w:customStyle="1" w:styleId="CharStyle31">
    <w:name w:val="Основной текст + 9 pt"/>
    <w:basedOn w:val="CharStyle26"/>
    <w:rPr>
      <w:lang w:val="ru-RU" w:eastAsia="ru-RU" w:bidi="ru-RU"/>
      <w:sz w:val="18"/>
      <w:szCs w:val="18"/>
      <w:w w:val="100"/>
      <w:spacing w:val="0"/>
      <w:color w:val="000000"/>
      <w:position w:val="0"/>
    </w:rPr>
  </w:style>
  <w:style w:type="character" w:customStyle="1" w:styleId="CharStyle32">
    <w:name w:val="Основной текст + 7,5 pt,Полужирный"/>
    <w:basedOn w:val="CharStyle26"/>
    <w:rPr>
      <w:lang w:val="ru-RU" w:eastAsia="ru-RU" w:bidi="ru-RU"/>
      <w:b/>
      <w:bCs/>
      <w:sz w:val="15"/>
      <w:szCs w:val="15"/>
      <w:w w:val="100"/>
      <w:spacing w:val="0"/>
      <w:color w:val="000000"/>
      <w:position w:val="0"/>
    </w:rPr>
  </w:style>
  <w:style w:type="character" w:customStyle="1" w:styleId="CharStyle33">
    <w:name w:val="Основной текст"/>
    <w:basedOn w:val="CharStyle26"/>
    <w:rPr>
      <w:lang w:val="ru-RU" w:eastAsia="ru-RU" w:bidi="ru-RU"/>
      <w:w w:val="100"/>
      <w:spacing w:val="0"/>
      <w:color w:val="000000"/>
      <w:position w:val="0"/>
    </w:rPr>
  </w:style>
  <w:style w:type="character" w:customStyle="1" w:styleId="CharStyle35">
    <w:name w:val="Заголовок №2 (2)_"/>
    <w:basedOn w:val="DefaultParagraphFont"/>
    <w:link w:val="Style34"/>
    <w:rPr>
      <w:b w:val="0"/>
      <w:bCs w:val="0"/>
      <w:i w:val="0"/>
      <w:iCs w:val="0"/>
      <w:u w:val="none"/>
      <w:strike w:val="0"/>
      <w:smallCaps w:val="0"/>
      <w:rFonts w:ascii="Lucida Sans Unicode" w:eastAsia="Lucida Sans Unicode" w:hAnsi="Lucida Sans Unicode" w:cs="Lucida Sans Unicode"/>
    </w:rPr>
  </w:style>
  <w:style w:type="character" w:customStyle="1" w:styleId="CharStyle37">
    <w:name w:val="Заголовок №2 (3)_"/>
    <w:basedOn w:val="DefaultParagraphFont"/>
    <w:link w:val="Style36"/>
    <w:rPr>
      <w:b w:val="0"/>
      <w:bCs w:val="0"/>
      <w:i w:val="0"/>
      <w:iCs w:val="0"/>
      <w:u w:val="none"/>
      <w:strike w:val="0"/>
      <w:smallCaps w:val="0"/>
      <w:rFonts w:ascii="Lucida Sans Unicode" w:eastAsia="Lucida Sans Unicode" w:hAnsi="Lucida Sans Unicode" w:cs="Lucida Sans Unicode"/>
      <w:spacing w:val="10"/>
    </w:rPr>
  </w:style>
  <w:style w:type="character" w:customStyle="1" w:styleId="CharStyle38">
    <w:name w:val="Основной текст + 11 pt,Полужирный"/>
    <w:basedOn w:val="CharStyle26"/>
    <w:rPr>
      <w:lang w:val="ru-RU" w:eastAsia="ru-RU" w:bidi="ru-RU"/>
      <w:b/>
      <w:bCs/>
      <w:sz w:val="22"/>
      <w:szCs w:val="22"/>
      <w:w w:val="100"/>
      <w:spacing w:val="0"/>
      <w:color w:val="000000"/>
      <w:position w:val="0"/>
    </w:rPr>
  </w:style>
  <w:style w:type="character" w:customStyle="1" w:styleId="CharStyle39">
    <w:name w:val="Основной текст + 11,5 pt"/>
    <w:basedOn w:val="CharStyle26"/>
    <w:rPr>
      <w:lang w:val="ru-RU" w:eastAsia="ru-RU" w:bidi="ru-RU"/>
      <w:sz w:val="23"/>
      <w:szCs w:val="23"/>
      <w:w w:val="100"/>
      <w:spacing w:val="0"/>
      <w:color w:val="000000"/>
      <w:position w:val="0"/>
    </w:rPr>
  </w:style>
  <w:style w:type="character" w:customStyle="1" w:styleId="CharStyle41">
    <w:name w:val="Заголовок №2 (4)_"/>
    <w:basedOn w:val="DefaultParagraphFont"/>
    <w:link w:val="Style40"/>
    <w:rPr>
      <w:b w:val="0"/>
      <w:bCs w:val="0"/>
      <w:i w:val="0"/>
      <w:iCs w:val="0"/>
      <w:u w:val="none"/>
      <w:strike w:val="0"/>
      <w:smallCaps w:val="0"/>
      <w:rFonts w:ascii="Lucida Sans Unicode" w:eastAsia="Lucida Sans Unicode" w:hAnsi="Lucida Sans Unicode" w:cs="Lucida Sans Unicode"/>
    </w:rPr>
  </w:style>
  <w:style w:type="character" w:customStyle="1" w:styleId="CharStyle43">
    <w:name w:val="Основной текст (7)_"/>
    <w:basedOn w:val="DefaultParagraphFont"/>
    <w:link w:val="Style42"/>
    <w:rPr>
      <w:b/>
      <w:bCs/>
      <w:i w:val="0"/>
      <w:iCs w:val="0"/>
      <w:u w:val="none"/>
      <w:strike w:val="0"/>
      <w:smallCaps w:val="0"/>
      <w:sz w:val="26"/>
      <w:szCs w:val="26"/>
      <w:rFonts w:ascii="Times New Roman" w:eastAsia="Times New Roman" w:hAnsi="Times New Roman" w:cs="Times New Roman"/>
      <w:spacing w:val="60"/>
    </w:rPr>
  </w:style>
  <w:style w:type="character" w:customStyle="1" w:styleId="CharStyle45">
    <w:name w:val="Основной текст (8)_"/>
    <w:basedOn w:val="DefaultParagraphFont"/>
    <w:link w:val="Style44"/>
    <w:rPr>
      <w:lang w:val="en-US" w:eastAsia="en-US" w:bidi="en-US"/>
      <w:b w:val="0"/>
      <w:bCs w:val="0"/>
      <w:i w:val="0"/>
      <w:iCs w:val="0"/>
      <w:u w:val="none"/>
      <w:strike w:val="0"/>
      <w:smallCaps w:val="0"/>
      <w:sz w:val="21"/>
      <w:szCs w:val="21"/>
      <w:rFonts w:ascii="Lucida Sans Unicode" w:eastAsia="Lucida Sans Unicode" w:hAnsi="Lucida Sans Unicode" w:cs="Lucida Sans Unicode"/>
      <w:spacing w:val="-10"/>
    </w:rPr>
  </w:style>
  <w:style w:type="character" w:customStyle="1" w:styleId="CharStyle46">
    <w:name w:val="Основной текст (8)"/>
    <w:basedOn w:val="CharStyle45"/>
    <w:rPr>
      <w:u w:val="single"/>
      <w:w w:val="100"/>
      <w:color w:val="000000"/>
      <w:position w:val="0"/>
    </w:rPr>
  </w:style>
  <w:style w:type="character" w:customStyle="1" w:styleId="CharStyle47">
    <w:name w:val="Основной текст (8)"/>
    <w:basedOn w:val="CharStyle45"/>
    <w:rPr>
      <w:w w:val="100"/>
      <w:color w:val="000000"/>
      <w:position w:val="0"/>
    </w:rPr>
  </w:style>
  <w:style w:type="character" w:customStyle="1" w:styleId="CharStyle48">
    <w:name w:val="Основной текст (8)"/>
    <w:basedOn w:val="CharStyle45"/>
    <w:rPr>
      <w:w w:val="100"/>
      <w:color w:val="000000"/>
      <w:position w:val="0"/>
    </w:rPr>
  </w:style>
  <w:style w:type="character" w:customStyle="1" w:styleId="CharStyle49">
    <w:name w:val="Основной текст (8) + 14 pt,Курсив,Интервал 0 pt"/>
    <w:basedOn w:val="CharStyle45"/>
    <w:rPr>
      <w:i/>
      <w:iCs/>
      <w:u w:val="single"/>
      <w:sz w:val="28"/>
      <w:szCs w:val="28"/>
      <w:w w:val="100"/>
      <w:spacing w:val="0"/>
      <w:color w:val="000000"/>
      <w:position w:val="0"/>
    </w:rPr>
  </w:style>
  <w:style w:type="character" w:customStyle="1" w:styleId="CharStyle50">
    <w:name w:val="Основной текст (8) + 13 pt,Курсив,Интервал 0 pt"/>
    <w:basedOn w:val="CharStyle45"/>
    <w:rPr>
      <w:i/>
      <w:iCs/>
      <w:u w:val="single"/>
      <w:sz w:val="26"/>
      <w:szCs w:val="26"/>
      <w:w w:val="100"/>
      <w:spacing w:val="0"/>
      <w:color w:val="000000"/>
      <w:position w:val="0"/>
    </w:rPr>
  </w:style>
  <w:style w:type="character" w:customStyle="1" w:styleId="CharStyle51">
    <w:name w:val="Основной текст (8)"/>
    <w:basedOn w:val="CharStyle45"/>
    <w:rPr>
      <w:u w:val="single"/>
      <w:w w:val="100"/>
      <w:color w:val="000000"/>
      <w:position w:val="0"/>
    </w:rPr>
  </w:style>
  <w:style w:type="character" w:customStyle="1" w:styleId="CharStyle53">
    <w:name w:val="Основной текст (9)_"/>
    <w:basedOn w:val="DefaultParagraphFont"/>
    <w:link w:val="Style52"/>
    <w:rPr>
      <w:lang w:val="en-US" w:eastAsia="en-US" w:bidi="en-US"/>
      <w:b w:val="0"/>
      <w:bCs w:val="0"/>
      <w:i w:val="0"/>
      <w:iCs w:val="0"/>
      <w:u w:val="none"/>
      <w:strike w:val="0"/>
      <w:smallCaps w:val="0"/>
      <w:rFonts w:ascii="Times New Roman" w:eastAsia="Times New Roman" w:hAnsi="Times New Roman" w:cs="Times New Roman"/>
    </w:rPr>
  </w:style>
  <w:style w:type="character" w:customStyle="1" w:styleId="CharStyle54">
    <w:name w:val="Основной текст (9)"/>
    <w:basedOn w:val="CharStyle53"/>
    <w:rPr>
      <w:sz w:val="24"/>
      <w:szCs w:val="24"/>
      <w:w w:val="100"/>
      <w:spacing w:val="0"/>
      <w:color w:val="000000"/>
      <w:position w:val="0"/>
    </w:rPr>
  </w:style>
  <w:style w:type="character" w:customStyle="1" w:styleId="CharStyle55">
    <w:name w:val="Основной текст (9)"/>
    <w:basedOn w:val="CharStyle53"/>
    <w:rPr>
      <w:u w:val="single"/>
      <w:sz w:val="24"/>
      <w:szCs w:val="24"/>
      <w:w w:val="100"/>
      <w:spacing w:val="0"/>
      <w:color w:val="000000"/>
      <w:position w:val="0"/>
    </w:rPr>
  </w:style>
  <w:style w:type="character" w:customStyle="1" w:styleId="CharStyle56">
    <w:name w:val="Основной текст + Полужирный"/>
    <w:basedOn w:val="CharStyle26"/>
    <w:rPr>
      <w:lang w:val="ru-RU" w:eastAsia="ru-RU" w:bidi="ru-RU"/>
      <w:b/>
      <w:bCs/>
      <w:w w:val="100"/>
      <w:spacing w:val="0"/>
      <w:color w:val="000000"/>
      <w:position w:val="0"/>
    </w:rPr>
  </w:style>
  <w:style w:type="character" w:customStyle="1" w:styleId="CharStyle57">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character" w:customStyle="1" w:styleId="CharStyle58">
    <w:name w:val="Основной текст (4)"/>
    <w:basedOn w:val="CharStyle16"/>
    <w:rPr>
      <w:lang w:val="ru-RU" w:eastAsia="ru-RU" w:bidi="ru-RU"/>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20" w:after="12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after="240" w:line="22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240" w:after="300" w:line="0" w:lineRule="exact"/>
    </w:pPr>
    <w:rPr>
      <w:b w:val="0"/>
      <w:bCs w:val="0"/>
      <w:i w:val="0"/>
      <w:iCs w:val="0"/>
      <w:u w:val="none"/>
      <w:strike w:val="0"/>
      <w:smallCaps w:val="0"/>
      <w:sz w:val="46"/>
      <w:szCs w:val="46"/>
      <w:rFonts w:ascii="Times New Roman" w:eastAsia="Times New Roman" w:hAnsi="Times New Roman" w:cs="Times New Roman"/>
      <w:spacing w:val="30"/>
    </w:rPr>
  </w:style>
  <w:style w:type="paragraph" w:customStyle="1" w:styleId="Style15">
    <w:name w:val="Основной текст (4)"/>
    <w:basedOn w:val="Normal"/>
    <w:link w:val="CharStyle16"/>
    <w:pPr>
      <w:widowControl w:val="0"/>
      <w:shd w:val="clear" w:color="auto" w:fill="FFFFFF"/>
      <w:jc w:val="both"/>
      <w:spacing w:before="300" w:after="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jc w:val="both"/>
      <w:spacing w:before="300"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22">
    <w:name w:val="Основной текст (6)"/>
    <w:basedOn w:val="Normal"/>
    <w:link w:val="CharStyle23"/>
    <w:pPr>
      <w:widowControl w:val="0"/>
      <w:shd w:val="clear" w:color="auto" w:fill="FFFFFF"/>
      <w:spacing w:line="346" w:lineRule="exact"/>
    </w:pPr>
    <w:rPr>
      <w:b/>
      <w:bCs/>
      <w:i w:val="0"/>
      <w:iCs w:val="0"/>
      <w:u w:val="none"/>
      <w:strike w:val="0"/>
      <w:smallCaps w:val="0"/>
      <w:sz w:val="26"/>
      <w:szCs w:val="26"/>
      <w:rFonts w:ascii="Times New Roman" w:eastAsia="Times New Roman" w:hAnsi="Times New Roman" w:cs="Times New Roman"/>
    </w:rPr>
  </w:style>
  <w:style w:type="paragraph" w:customStyle="1" w:styleId="Style25">
    <w:name w:val="Основной текст"/>
    <w:basedOn w:val="Normal"/>
    <w:link w:val="CharStyle26"/>
    <w:pPr>
      <w:widowControl w:val="0"/>
      <w:shd w:val="clear" w:color="auto" w:fill="FFFFFF"/>
      <w:spacing w:after="240" w:line="34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8">
    <w:name w:val="Заголовок №2"/>
    <w:basedOn w:val="Normal"/>
    <w:link w:val="CharStyle29"/>
    <w:pPr>
      <w:widowControl w:val="0"/>
      <w:shd w:val="clear" w:color="auto" w:fill="FFFFFF"/>
      <w:jc w:val="both"/>
      <w:outlineLvl w:val="1"/>
      <w:spacing w:after="60" w:line="0" w:lineRule="exact"/>
      <w:ind w:firstLine="720"/>
    </w:pPr>
    <w:rPr>
      <w:b w:val="0"/>
      <w:bCs w:val="0"/>
      <w:i w:val="0"/>
      <w:iCs w:val="0"/>
      <w:u w:val="none"/>
      <w:strike w:val="0"/>
      <w:smallCaps w:val="0"/>
      <w:rFonts w:ascii="Lucida Sans Unicode" w:eastAsia="Lucida Sans Unicode" w:hAnsi="Lucida Sans Unicode" w:cs="Lucida Sans Unicode"/>
    </w:rPr>
  </w:style>
  <w:style w:type="paragraph" w:customStyle="1" w:styleId="Style34">
    <w:name w:val="Заголовок №2 (2)"/>
    <w:basedOn w:val="Normal"/>
    <w:link w:val="CharStyle35"/>
    <w:pPr>
      <w:widowControl w:val="0"/>
      <w:shd w:val="clear" w:color="auto" w:fill="FFFFFF"/>
      <w:jc w:val="right"/>
      <w:outlineLvl w:val="1"/>
      <w:spacing w:before="420" w:line="365" w:lineRule="exact"/>
    </w:pPr>
    <w:rPr>
      <w:b w:val="0"/>
      <w:bCs w:val="0"/>
      <w:i w:val="0"/>
      <w:iCs w:val="0"/>
      <w:u w:val="none"/>
      <w:strike w:val="0"/>
      <w:smallCaps w:val="0"/>
      <w:rFonts w:ascii="Lucida Sans Unicode" w:eastAsia="Lucida Sans Unicode" w:hAnsi="Lucida Sans Unicode" w:cs="Lucida Sans Unicode"/>
    </w:rPr>
  </w:style>
  <w:style w:type="paragraph" w:customStyle="1" w:styleId="Style36">
    <w:name w:val="Заголовок №2 (3)"/>
    <w:basedOn w:val="Normal"/>
    <w:link w:val="CharStyle37"/>
    <w:pPr>
      <w:widowControl w:val="0"/>
      <w:shd w:val="clear" w:color="auto" w:fill="FFFFFF"/>
      <w:jc w:val="both"/>
      <w:outlineLvl w:val="1"/>
      <w:spacing w:line="312" w:lineRule="exact"/>
      <w:ind w:firstLine="720"/>
    </w:pPr>
    <w:rPr>
      <w:b w:val="0"/>
      <w:bCs w:val="0"/>
      <w:i w:val="0"/>
      <w:iCs w:val="0"/>
      <w:u w:val="none"/>
      <w:strike w:val="0"/>
      <w:smallCaps w:val="0"/>
      <w:rFonts w:ascii="Lucida Sans Unicode" w:eastAsia="Lucida Sans Unicode" w:hAnsi="Lucida Sans Unicode" w:cs="Lucida Sans Unicode"/>
      <w:spacing w:val="10"/>
    </w:rPr>
  </w:style>
  <w:style w:type="paragraph" w:customStyle="1" w:styleId="Style40">
    <w:name w:val="Заголовок №2 (4)"/>
    <w:basedOn w:val="Normal"/>
    <w:link w:val="CharStyle41"/>
    <w:pPr>
      <w:widowControl w:val="0"/>
      <w:shd w:val="clear" w:color="auto" w:fill="FFFFFF"/>
      <w:jc w:val="right"/>
      <w:outlineLvl w:val="1"/>
      <w:spacing w:line="360" w:lineRule="exact"/>
    </w:pPr>
    <w:rPr>
      <w:b w:val="0"/>
      <w:bCs w:val="0"/>
      <w:i w:val="0"/>
      <w:iCs w:val="0"/>
      <w:u w:val="none"/>
      <w:strike w:val="0"/>
      <w:smallCaps w:val="0"/>
      <w:rFonts w:ascii="Lucida Sans Unicode" w:eastAsia="Lucida Sans Unicode" w:hAnsi="Lucida Sans Unicode" w:cs="Lucida Sans Unicode"/>
    </w:rPr>
  </w:style>
  <w:style w:type="paragraph" w:customStyle="1" w:styleId="Style42">
    <w:name w:val="Основной текст (7)"/>
    <w:basedOn w:val="Normal"/>
    <w:link w:val="CharStyle43"/>
    <w:pPr>
      <w:widowControl w:val="0"/>
      <w:shd w:val="clear" w:color="auto" w:fill="FFFFFF"/>
      <w:spacing w:line="365" w:lineRule="exact"/>
    </w:pPr>
    <w:rPr>
      <w:b/>
      <w:bCs/>
      <w:i w:val="0"/>
      <w:iCs w:val="0"/>
      <w:u w:val="none"/>
      <w:strike w:val="0"/>
      <w:smallCaps w:val="0"/>
      <w:sz w:val="26"/>
      <w:szCs w:val="26"/>
      <w:rFonts w:ascii="Times New Roman" w:eastAsia="Times New Roman" w:hAnsi="Times New Roman" w:cs="Times New Roman"/>
      <w:spacing w:val="60"/>
    </w:rPr>
  </w:style>
  <w:style w:type="paragraph" w:customStyle="1" w:styleId="Style44">
    <w:name w:val="Основной текст (8)"/>
    <w:basedOn w:val="Normal"/>
    <w:link w:val="CharStyle45"/>
    <w:pPr>
      <w:widowControl w:val="0"/>
      <w:shd w:val="clear" w:color="auto" w:fill="FFFFFF"/>
      <w:jc w:val="both"/>
      <w:spacing w:before="240" w:after="240" w:line="0" w:lineRule="exact"/>
    </w:pPr>
    <w:rPr>
      <w:lang w:val="en-US" w:eastAsia="en-US" w:bidi="en-US"/>
      <w:b w:val="0"/>
      <w:bCs w:val="0"/>
      <w:i w:val="0"/>
      <w:iCs w:val="0"/>
      <w:u w:val="none"/>
      <w:strike w:val="0"/>
      <w:smallCaps w:val="0"/>
      <w:sz w:val="21"/>
      <w:szCs w:val="21"/>
      <w:rFonts w:ascii="Lucida Sans Unicode" w:eastAsia="Lucida Sans Unicode" w:hAnsi="Lucida Sans Unicode" w:cs="Lucida Sans Unicode"/>
      <w:spacing w:val="-10"/>
    </w:rPr>
  </w:style>
  <w:style w:type="paragraph" w:customStyle="1" w:styleId="Style52">
    <w:name w:val="Основной текст (9)"/>
    <w:basedOn w:val="Normal"/>
    <w:link w:val="CharStyle53"/>
    <w:pPr>
      <w:widowControl w:val="0"/>
      <w:shd w:val="clear" w:color="auto" w:fill="FFFFFF"/>
      <w:jc w:val="both"/>
      <w:spacing w:before="240" w:line="0" w:lineRule="exact"/>
    </w:pPr>
    <w:rPr>
      <w:lang w:val="en-US" w:eastAsia="en-US" w:bidi="en-US"/>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