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8" w:after="424"/>
        <w:ind w:left="0" w:right="0" w:firstLine="0"/>
      </w:pPr>
      <w:r>
        <w:rPr>
          <w:rStyle w:val="CharStyle5"/>
        </w:rPr>
        <w:t>ФЕДЕРАЛЬНАЯ АНТИМОНОПОЛЬНАЯ СЛУЖБА</w:t>
      </w:r>
    </w:p>
    <w:p>
      <w:pPr>
        <w:pStyle w:val="Style3"/>
        <w:widowControl w:val="0"/>
        <w:keepNext w:val="0"/>
        <w:keepLines w:val="0"/>
        <w:shd w:val="clear" w:color="auto" w:fill="auto"/>
        <w:bidi w:val="0"/>
        <w:spacing w:before="0" w:after="72" w:line="264" w:lineRule="exact"/>
        <w:ind w:left="0" w:right="0" w:firstLine="0"/>
      </w:pPr>
      <w:r>
        <w:rPr>
          <w:rStyle w:val="CharStyle5"/>
        </w:rPr>
        <w:t>УПРАВЛЕНИЕ Федеральной антимонопольной службы по Камчатскому краю</w:t>
      </w:r>
    </w:p>
    <w:p>
      <w:pPr>
        <w:pStyle w:val="Style6"/>
        <w:widowControl w:val="0"/>
        <w:keepNext w:val="0"/>
        <w:keepLines w:val="0"/>
        <w:shd w:val="clear" w:color="auto" w:fill="auto"/>
        <w:bidi w:val="0"/>
        <w:spacing w:before="0" w:after="64"/>
        <w:ind w:left="0" w:right="0" w:firstLine="0"/>
      </w:pPr>
      <w:r>
        <w:rPr>
          <w:rStyle w:val="CharStyle8"/>
        </w:rPr>
        <w:t>Ленинградская ул., д. 90, Петропавловск-Камчатский, 683003</w:t>
      </w:r>
    </w:p>
    <w:p>
      <w:pPr>
        <w:pStyle w:val="Style6"/>
        <w:widowControl w:val="0"/>
        <w:keepNext w:val="0"/>
        <w:keepLines w:val="0"/>
        <w:shd w:val="clear" w:color="auto" w:fill="auto"/>
        <w:bidi w:val="0"/>
        <w:spacing w:before="0" w:after="464" w:line="245" w:lineRule="exact"/>
        <w:ind w:left="0" w:right="0" w:firstLine="0"/>
      </w:pPr>
      <w:r>
        <w:rPr>
          <w:rStyle w:val="CharStyle8"/>
        </w:rPr>
        <w:t xml:space="preserve">Тел./факс (4152) 42-58-74 Эл. почта: </w:t>
      </w:r>
      <w:r>
        <w:fldChar w:fldCharType="begin"/>
      </w:r>
      <w:r>
        <w:rPr>
          <w:rStyle w:val="CharStyle8"/>
        </w:rPr>
        <w:instrText> HYPERLINK "mailto:to41@fas.gov.ru" </w:instrText>
      </w:r>
      <w:r>
        <w:fldChar w:fldCharType="separate"/>
      </w:r>
      <w:r>
        <w:rPr>
          <w:rStyle w:val="Hyperlink"/>
          <w:lang w:val="en-US" w:eastAsia="en-US" w:bidi="en-US"/>
        </w:rPr>
        <w:t>to41@fas.gov.ru</w:t>
      </w:r>
      <w:r>
        <w:fldChar w:fldCharType="end"/>
      </w:r>
    </w:p>
    <w:p>
      <w:pPr>
        <w:pStyle w:val="Style6"/>
        <w:tabs>
          <w:tab w:leader="underscore" w:pos="2258" w:val="right"/>
          <w:tab w:leader="underscore" w:pos="3846" w:val="left"/>
        </w:tabs>
        <w:widowControl w:val="0"/>
        <w:keepNext w:val="0"/>
        <w:keepLines w:val="0"/>
        <w:shd w:val="clear" w:color="auto" w:fill="auto"/>
        <w:bidi w:val="0"/>
        <w:jc w:val="both"/>
        <w:spacing w:before="0" w:after="0" w:line="190" w:lineRule="exact"/>
        <w:ind w:left="160" w:right="0" w:firstLine="0"/>
      </w:pPr>
      <w:r>
        <w:rPr>
          <w:rStyle w:val="CharStyle8"/>
        </w:rPr>
        <w:t>На №</w:t>
      </w:r>
      <w:r>
        <w:rPr>
          <w:rStyle w:val="CharStyle9"/>
          <w:lang w:val="ru-RU" w:eastAsia="ru-RU" w:bidi="ru-RU"/>
        </w:rPr>
        <w:tab/>
      </w:r>
      <w:r>
        <w:rPr>
          <w:rStyle w:val="CharStyle8"/>
        </w:rPr>
        <w:t>от</w:t>
      </w:r>
      <w:r>
        <w:rPr>
          <w:rStyle w:val="CharStyle9"/>
          <w:lang w:val="ru-RU" w:eastAsia="ru-RU" w:bidi="ru-RU"/>
        </w:rPr>
        <w:tab/>
      </w:r>
    </w:p>
    <w:p>
      <w:pPr>
        <w:pStyle w:val="Style3"/>
        <w:widowControl w:val="0"/>
        <w:keepNext w:val="0"/>
        <w:keepLines w:val="0"/>
        <w:shd w:val="clear" w:color="auto" w:fill="auto"/>
        <w:bidi w:val="0"/>
        <w:jc w:val="left"/>
        <w:spacing w:before="0" w:after="0" w:line="298" w:lineRule="exact"/>
        <w:ind w:left="20" w:right="0" w:firstLine="0"/>
      </w:pPr>
      <w:r>
        <w:rPr>
          <w:rStyle w:val="CharStyle10"/>
        </w:rPr>
        <w:t>Заказчик:</w:t>
      </w:r>
    </w:p>
    <w:p>
      <w:pPr>
        <w:pStyle w:val="Style3"/>
        <w:widowControl w:val="0"/>
        <w:keepNext w:val="0"/>
        <w:keepLines w:val="0"/>
        <w:shd w:val="clear" w:color="auto" w:fill="auto"/>
        <w:bidi w:val="0"/>
        <w:jc w:val="left"/>
        <w:spacing w:before="0" w:after="236" w:line="298" w:lineRule="exact"/>
        <w:ind w:left="20" w:right="340" w:firstLine="0"/>
      </w:pPr>
      <w:r>
        <w:rPr>
          <w:lang w:val="ru-RU" w:eastAsia="ru-RU" w:bidi="ru-RU"/>
          <w:sz w:val="24"/>
          <w:szCs w:val="24"/>
          <w:w w:val="100"/>
          <w:spacing w:val="0"/>
          <w:color w:val="000000"/>
          <w:position w:val="0"/>
        </w:rPr>
        <w:t>Управление Федеральной службы государственной регистрации, кадастра и картографии по Камчатскому краю</w:t>
      </w:r>
    </w:p>
    <w:p>
      <w:pPr>
        <w:pStyle w:val="Style3"/>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Ботанический пер., д. 4,</w:t>
      </w:r>
    </w:p>
    <w:p>
      <w:pPr>
        <w:pStyle w:val="Style3"/>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г. Петропавловск-Камчатский,</w:t>
      </w:r>
    </w:p>
    <w:p>
      <w:pPr>
        <w:pStyle w:val="Style3"/>
        <w:widowControl w:val="0"/>
        <w:keepNext w:val="0"/>
        <w:keepLines w:val="0"/>
        <w:shd w:val="clear" w:color="auto" w:fill="auto"/>
        <w:bidi w:val="0"/>
        <w:jc w:val="left"/>
        <w:spacing w:before="0" w:after="290" w:line="302" w:lineRule="exact"/>
        <w:ind w:left="20" w:right="0" w:firstLine="0"/>
      </w:pPr>
      <w:r>
        <w:rPr>
          <w:lang w:val="ru-RU" w:eastAsia="ru-RU" w:bidi="ru-RU"/>
          <w:sz w:val="24"/>
          <w:szCs w:val="24"/>
          <w:w w:val="100"/>
          <w:spacing w:val="0"/>
          <w:color w:val="000000"/>
          <w:position w:val="0"/>
        </w:rPr>
        <w:t>683024</w:t>
      </w:r>
    </w:p>
    <w:p>
      <w:pPr>
        <w:pStyle w:val="Style3"/>
        <w:widowControl w:val="0"/>
        <w:keepNext w:val="0"/>
        <w:keepLines w:val="0"/>
        <w:shd w:val="clear" w:color="auto" w:fill="auto"/>
        <w:bidi w:val="0"/>
        <w:jc w:val="left"/>
        <w:spacing w:before="0" w:after="2" w:line="240" w:lineRule="exact"/>
        <w:ind w:left="20" w:right="0" w:firstLine="0"/>
      </w:pPr>
      <w:r>
        <w:rPr>
          <w:rStyle w:val="CharStyle10"/>
        </w:rPr>
        <w:t>Заявитель:</w:t>
      </w:r>
    </w:p>
    <w:p>
      <w:pPr>
        <w:pStyle w:val="Style3"/>
        <w:widowControl w:val="0"/>
        <w:keepNext w:val="0"/>
        <w:keepLines w:val="0"/>
        <w:shd w:val="clear" w:color="auto" w:fill="auto"/>
        <w:bidi w:val="0"/>
        <w:jc w:val="left"/>
        <w:spacing w:before="0" w:after="252" w:line="240" w:lineRule="exact"/>
        <w:ind w:left="20" w:right="0" w:firstLine="0"/>
      </w:pPr>
      <w:r>
        <w:rPr>
          <w:lang w:val="ru-RU" w:eastAsia="ru-RU" w:bidi="ru-RU"/>
          <w:sz w:val="24"/>
          <w:szCs w:val="24"/>
          <w:w w:val="100"/>
          <w:spacing w:val="0"/>
          <w:color w:val="000000"/>
          <w:position w:val="0"/>
        </w:rPr>
        <w:t>ИП Шевченко С.В.</w:t>
      </w:r>
    </w:p>
    <w:p>
      <w:pPr>
        <w:pStyle w:val="Style3"/>
        <w:widowControl w:val="0"/>
        <w:keepNext w:val="0"/>
        <w:keepLines w:val="0"/>
        <w:shd w:val="clear" w:color="auto" w:fill="auto"/>
        <w:bidi w:val="0"/>
        <w:jc w:val="both"/>
        <w:spacing w:before="0" w:after="0" w:line="298" w:lineRule="exact"/>
        <w:ind w:left="20" w:right="0" w:firstLine="0"/>
        <w:sectPr>
          <w:footnotePr>
            <w:pos w:val="pageBottom"/>
            <w:numFmt w:val="decimal"/>
            <w:numRestart w:val="continuous"/>
          </w:footnotePr>
          <w:type w:val="continuous"/>
          <w:pgSz w:w="11906" w:h="16838"/>
          <w:pgMar w:top="778" w:left="1098" w:right="1074" w:bottom="807" w:header="0" w:footer="3" w:gutter="0"/>
          <w:rtlGutter w:val="0"/>
          <w:cols w:num="2" w:space="1421"/>
          <w:noEndnote/>
          <w:docGrid w:linePitch="360"/>
        </w:sectPr>
      </w:pPr>
      <w:r>
        <w:rPr>
          <w:lang w:val="ru-RU" w:eastAsia="ru-RU" w:bidi="ru-RU"/>
          <w:sz w:val="24"/>
          <w:szCs w:val="24"/>
          <w:w w:val="100"/>
          <w:spacing w:val="0"/>
          <w:color w:val="000000"/>
          <w:position w:val="0"/>
        </w:rPr>
        <w:t>ул. Ларина, д. 21 А, г. Петропавловск- Камчатский, 683002</w:t>
      </w:r>
    </w:p>
    <w:p>
      <w:pPr>
        <w:widowControl w:val="0"/>
        <w:spacing w:before="22" w:after="2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1070" w:line="302" w:lineRule="exact"/>
        <w:ind w:left="5420" w:right="240" w:firstLine="0"/>
      </w:pPr>
      <w:r>
        <w:rPr>
          <w:rStyle w:val="CharStyle10"/>
        </w:rPr>
        <w:t>Оператор электронной площадки:</w:t>
      </w:r>
      <w:r>
        <w:rPr>
          <w:lang w:val="ru-RU" w:eastAsia="ru-RU" w:bidi="ru-RU"/>
          <w:sz w:val="24"/>
          <w:szCs w:val="24"/>
          <w:w w:val="100"/>
          <w:spacing w:val="0"/>
          <w:color w:val="000000"/>
          <w:position w:val="0"/>
        </w:rPr>
        <w:t xml:space="preserve"> ЗАО «Сбербанк-АСТ» </w:t>
      </w: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12"/>
        <w:widowControl w:val="0"/>
        <w:keepNext w:val="0"/>
        <w:keepLines w:val="0"/>
        <w:shd w:val="clear" w:color="auto" w:fill="auto"/>
        <w:bidi w:val="0"/>
        <w:jc w:val="left"/>
        <w:spacing w:before="0" w:after="0" w:line="240" w:lineRule="exact"/>
        <w:ind w:left="4380" w:right="0" w:firstLine="0"/>
      </w:pPr>
      <w:r>
        <w:rPr>
          <w:lang w:val="ru-RU" w:eastAsia="ru-RU" w:bidi="ru-RU"/>
          <w:sz w:val="24"/>
          <w:szCs w:val="24"/>
          <w:w w:val="100"/>
          <w:spacing w:val="0"/>
          <w:color w:val="000000"/>
          <w:position w:val="0"/>
        </w:rPr>
        <w:t>РЕШЕНИЕ</w:t>
      </w:r>
    </w:p>
    <w:p>
      <w:pPr>
        <w:pStyle w:val="Style3"/>
        <w:widowControl w:val="0"/>
        <w:keepNext w:val="0"/>
        <w:keepLines w:val="0"/>
        <w:shd w:val="clear" w:color="auto" w:fill="auto"/>
        <w:bidi w:val="0"/>
        <w:jc w:val="left"/>
        <w:spacing w:before="0" w:after="242" w:line="240" w:lineRule="exact"/>
        <w:ind w:left="3640" w:right="0" w:firstLine="0"/>
      </w:pPr>
      <w:r>
        <w:rPr>
          <w:lang w:val="ru-RU" w:eastAsia="ru-RU" w:bidi="ru-RU"/>
          <w:sz w:val="24"/>
          <w:szCs w:val="24"/>
          <w:w w:val="100"/>
          <w:spacing w:val="0"/>
          <w:color w:val="000000"/>
          <w:position w:val="0"/>
        </w:rPr>
        <w:t>по делу № 21-06/264-17Ж</w:t>
      </w:r>
    </w:p>
    <w:p>
      <w:pPr>
        <w:pStyle w:val="Style3"/>
        <w:tabs>
          <w:tab w:leader="none" w:pos="6010" w:val="left"/>
        </w:tabs>
        <w:widowControl w:val="0"/>
        <w:keepNext w:val="0"/>
        <w:keepLines w:val="0"/>
        <w:shd w:val="clear" w:color="auto" w:fill="auto"/>
        <w:bidi w:val="0"/>
        <w:jc w:val="both"/>
        <w:spacing w:before="0" w:after="326" w:line="240" w:lineRule="exact"/>
        <w:ind w:left="20" w:right="0" w:firstLine="0"/>
      </w:pPr>
      <w:r>
        <w:rPr>
          <w:lang w:val="ru-RU" w:eastAsia="ru-RU" w:bidi="ru-RU"/>
          <w:sz w:val="24"/>
          <w:szCs w:val="24"/>
          <w:w w:val="100"/>
          <w:spacing w:val="0"/>
          <w:color w:val="000000"/>
          <w:position w:val="0"/>
        </w:rPr>
        <w:t>14 ноября 2017 года</w:t>
        <w:tab/>
        <w:t>г. Петропавловск-Камчатский</w:t>
      </w:r>
    </w:p>
    <w:p>
      <w:pPr>
        <w:pStyle w:val="Style3"/>
        <w:widowControl w:val="0"/>
        <w:keepNext w:val="0"/>
        <w:keepLines w:val="0"/>
        <w:shd w:val="clear" w:color="auto" w:fill="auto"/>
        <w:bidi w:val="0"/>
        <w:jc w:val="left"/>
        <w:spacing w:before="0" w:after="0" w:line="298" w:lineRule="exact"/>
        <w:ind w:left="20" w:right="20" w:firstLine="700"/>
      </w:pPr>
      <w:r>
        <w:rPr>
          <w:lang w:val="ru-RU" w:eastAsia="ru-RU" w:bidi="ru-RU"/>
          <w:sz w:val="24"/>
          <w:szCs w:val="24"/>
          <w:w w:val="100"/>
          <w:spacing w:val="0"/>
          <w:color w:val="000000"/>
          <w:position w:val="0"/>
        </w:rPr>
        <w:t>Комиссия Управления Федеральной антимонопольной службы по Камчатскому краю по контролю в сфере закупок (далее - Комиссия) в составе: Председателя Комиссии - руководителя управления Светловой И.А., членов Комиссии:</w:t>
      </w:r>
    </w:p>
    <w:p>
      <w:pPr>
        <w:pStyle w:val="Style3"/>
        <w:numPr>
          <w:ilvl w:val="0"/>
          <w:numId w:val="1"/>
        </w:numPr>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xml:space="preserve"> главного государственного инспектора отдела антимонопольного контроля и закупок Шихановой Л.Б.,</w:t>
      </w:r>
    </w:p>
    <w:p>
      <w:pPr>
        <w:pStyle w:val="Style3"/>
        <w:numPr>
          <w:ilvl w:val="0"/>
          <w:numId w:val="1"/>
        </w:numPr>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xml:space="preserve"> ведущего специалиста-эксперта отдела антимонопольного контроля и закупок Козаченко А.А.,</w:t>
      </w:r>
    </w:p>
    <w:p>
      <w:pPr>
        <w:pStyle w:val="Style3"/>
        <w:numPr>
          <w:ilvl w:val="0"/>
          <w:numId w:val="1"/>
        </w:numPr>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xml:space="preserve"> ведущего специалиста-эксперта отдела антимонопольного контроля и закупок Громова С.А.,</w:t>
      </w:r>
    </w:p>
    <w:p>
      <w:pPr>
        <w:pStyle w:val="Style3"/>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в присутствии представителей:</w:t>
      </w:r>
    </w:p>
    <w:p>
      <w:pPr>
        <w:pStyle w:val="Style3"/>
        <w:numPr>
          <w:ilvl w:val="0"/>
          <w:numId w:val="1"/>
        </w:numPr>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xml:space="preserve"> заказчика - управления Федеральной службы государственной регистрации, кадастра и картографии по Камчатскому краю (далее - Заказчик): Новошицкой В.А. (по доверенности от 13.11.2017 № 49),</w:t>
      </w:r>
    </w:p>
    <w:p>
      <w:pPr>
        <w:pStyle w:val="Style3"/>
        <w:numPr>
          <w:ilvl w:val="0"/>
          <w:numId w:val="1"/>
        </w:numPr>
        <w:widowControl w:val="0"/>
        <w:keepNext w:val="0"/>
        <w:keepLines w:val="0"/>
        <w:shd w:val="clear" w:color="auto" w:fill="auto"/>
        <w:bidi w:val="0"/>
        <w:jc w:val="both"/>
        <w:spacing w:before="0" w:after="406" w:line="298" w:lineRule="exact"/>
        <w:ind w:left="20" w:right="20" w:firstLine="0"/>
      </w:pPr>
      <w:r>
        <w:rPr>
          <w:lang w:val="ru-RU" w:eastAsia="ru-RU" w:bidi="ru-RU"/>
          <w:sz w:val="24"/>
          <w:szCs w:val="24"/>
          <w:w w:val="100"/>
          <w:spacing w:val="0"/>
          <w:color w:val="000000"/>
          <w:position w:val="0"/>
        </w:rPr>
        <w:t xml:space="preserve"> заявителя - ИП Шевченко С.В. (далее - Заявитель): Шевченко С.В. (паспорт), рассмотрев жалобу Заявителя на действия Заказчика при определении подрядчика путем электронного аукциона (далее - ЭА) на выполнение работ по монтажу систем пожарной сигнализации и охранной сигнализации (закупка № 0138100002017000041), и в результате осуществления внеплано^ЗйдгЗ^еркиф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 727/14,</w:t>
      </w:r>
    </w:p>
    <w:p>
      <w:pPr>
        <w:pStyle w:val="Style3"/>
        <w:widowControl w:val="0"/>
        <w:keepNext w:val="0"/>
        <w:keepLines w:val="0"/>
        <w:shd w:val="clear" w:color="auto" w:fill="auto"/>
        <w:bidi w:val="0"/>
        <w:jc w:val="left"/>
        <w:spacing w:before="0" w:after="136" w:line="240" w:lineRule="exact"/>
        <w:ind w:left="4280" w:right="0" w:firstLine="0"/>
      </w:pPr>
      <w:r>
        <w:rPr>
          <w:lang w:val="ru-RU" w:eastAsia="ru-RU" w:bidi="ru-RU"/>
          <w:sz w:val="24"/>
          <w:szCs w:val="24"/>
          <w:w w:val="100"/>
          <w:spacing w:val="0"/>
          <w:color w:val="000000"/>
          <w:position w:val="0"/>
        </w:rPr>
        <w:t>УСТАНОВИЛА:</w:t>
      </w:r>
    </w:p>
    <w:p>
      <w:pPr>
        <w:pStyle w:val="Style3"/>
        <w:numPr>
          <w:ilvl w:val="0"/>
          <w:numId w:val="3"/>
        </w:numPr>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 Заказчиком начата процедура определения подрядчика путем ЭА на поставку оборудования и работы по монтажу систем пожарной сигнализации и охранной сигнализации (закупка № 0138100002017000041) (далее - Закупка); начальная (максимальная) цена контракта (далее - НМЦК) установлена в размере 1 025 959,00 рублей.</w:t>
      </w:r>
    </w:p>
    <w:p>
      <w:pPr>
        <w:pStyle w:val="Style3"/>
        <w:numPr>
          <w:ilvl w:val="0"/>
          <w:numId w:val="5"/>
        </w:numPr>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 внесены изменения в документацию о Закупке (пункт 9.1 технического задания). 31.10.2017 внесены изменения в документацию о Закупке (исключены требования к поставке оборудования, используемого для проведения работ, в части наименования, количества, качественных показателей).</w:t>
      </w:r>
    </w:p>
    <w:p>
      <w:pPr>
        <w:pStyle w:val="Style3"/>
        <w:widowControl w:val="0"/>
        <w:keepNext w:val="0"/>
        <w:keepLines w:val="0"/>
        <w:shd w:val="clear" w:color="auto" w:fill="auto"/>
        <w:bidi w:val="0"/>
        <w:jc w:val="both"/>
        <w:spacing w:before="0" w:after="233" w:line="293" w:lineRule="exact"/>
        <w:ind w:left="20" w:right="20" w:firstLine="560"/>
      </w:pPr>
      <w:r>
        <w:rPr>
          <w:lang w:val="ru-RU" w:eastAsia="ru-RU" w:bidi="ru-RU"/>
          <w:sz w:val="24"/>
          <w:szCs w:val="24"/>
          <w:w w:val="100"/>
          <w:spacing w:val="0"/>
          <w:color w:val="000000"/>
          <w:position w:val="0"/>
        </w:rPr>
        <w:t>Согласно протоколу рассмотрения единственной заявки на участие в ЭА от 08.11.2017 № 0138100002017000041-1 ЭА признан несостоявшимся.</w:t>
      </w:r>
    </w:p>
    <w:p>
      <w:pPr>
        <w:pStyle w:val="Style3"/>
        <w:numPr>
          <w:ilvl w:val="0"/>
          <w:numId w:val="7"/>
        </w:numPr>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 xml:space="preserve"> в Камчатское УФАС России поступила жалоба Заявителя (доводы жалобы уточнены в ходе рассмотрения жалобы) на действия Заказчика при разработке документации о Закупке:</w:t>
      </w:r>
    </w:p>
    <w:p>
      <w:pPr>
        <w:pStyle w:val="Style3"/>
        <w:numPr>
          <w:ilvl w:val="0"/>
          <w:numId w:val="9"/>
        </w:numPr>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 xml:space="preserve"> путем внесения изменений в извещение, документацию о Закупке фактически изменен объект Закупки,</w:t>
      </w:r>
    </w:p>
    <w:p>
      <w:pPr>
        <w:pStyle w:val="Style3"/>
        <w:numPr>
          <w:ilvl w:val="0"/>
          <w:numId w:val="9"/>
        </w:numPr>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 необоснованно увеличен объем выполнения работ по монтажу систем пожарной сигнализации и охранной сигнализации путем включения в документацию требования о выполнении проектных работ без увеличения цены контракта и срока выполнения работ,</w:t>
      </w:r>
    </w:p>
    <w:p>
      <w:pPr>
        <w:pStyle w:val="Style3"/>
        <w:numPr>
          <w:ilvl w:val="0"/>
          <w:numId w:val="9"/>
        </w:numPr>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 xml:space="preserve"> в требованиях к содержанию второй части заявки не указаны наименования документов, подтверждающих соответствие участника Закупки требованиям пункта 1 части 1 статьи 31 Закона о контрактной системе.</w:t>
      </w:r>
    </w:p>
    <w:p>
      <w:pPr>
        <w:pStyle w:val="Style3"/>
        <w:widowControl w:val="0"/>
        <w:keepNext w:val="0"/>
        <w:keepLines w:val="0"/>
        <w:shd w:val="clear" w:color="auto" w:fill="auto"/>
        <w:bidi w:val="0"/>
        <w:jc w:val="both"/>
        <w:spacing w:before="0" w:after="240" w:line="298" w:lineRule="exact"/>
        <w:ind w:left="20" w:right="20" w:firstLine="720"/>
      </w:pPr>
      <w:r>
        <w:rPr>
          <w:lang w:val="ru-RU" w:eastAsia="ru-RU" w:bidi="ru-RU"/>
          <w:sz w:val="24"/>
          <w:szCs w:val="24"/>
          <w:w w:val="100"/>
          <w:spacing w:val="0"/>
          <w:color w:val="000000"/>
          <w:position w:val="0"/>
        </w:rPr>
        <w:t>Данные нарушения, по мнению Заявителя, не позволили ему принять участие в Закупке.</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Заказчик с доводами жалобы не согласился, представил письменные возражения от 13.11.2017 № 22-03/6779, пояснив следующее.</w:t>
      </w:r>
    </w:p>
    <w:p>
      <w:pPr>
        <w:pStyle w:val="Style3"/>
        <w:numPr>
          <w:ilvl w:val="0"/>
          <w:numId w:val="11"/>
        </w:numPr>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 в связи с поступившим запросом от 30.10.2017 № 866405, Заказчик разместил в единой информационной системе измененную документацию. При внесении изменений наименование Закупки в извещении о проведении ЭА осталось прежним из-за технической невозможности на сайте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изменить наименование Закупки, но в указанном извещении отображается краткое описание изменения: выполнение работ по монтажу систем пожарной и охранной сигнализации и во вкладке «Объект закупки» «Наименование товара, работ, услуг» было изменено в соответствии с документацией о Закупке на право заключения контракта на выполнение работ по монтажу системе пожарной и охранной сигнализации.</w:t>
      </w:r>
    </w:p>
    <w:p>
      <w:pPr>
        <w:pStyle w:val="Style3"/>
        <w:tabs>
          <w:tab w:leader="none" w:pos="1393" w:val="lef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частью 1 статьи 83 Федерального закона от 22.07.2008 № 123-ФЗ «Технический регламент о требованиях пожарной безопасности» (далее - Закон №</w:t>
        <w:tab/>
        <w:t>123-ФЗ) автоматические установки пожаротушения и пожарной</w:t>
      </w:r>
    </w:p>
    <w:p>
      <w:pPr>
        <w:pStyle w:val="Style3"/>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сигнализации должны монтироваться в зданиях и сооружениях в соответствии с проектной документацией, разработанной и утвержденной в установленном порядке.</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На основании данной нормы права в пункт 9.1 раздела 9 технического задания документации о Закупке было внесено требование об обязанности Подрядчика предоставить Заказчику проектную документацию (сметный расчет).</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Для выполнения работ по монтажу систем пожарной сигнализации и охранной сигнализации необходимо составление проектной сметной документации. Указанные виды деятельности являются связанными между собой, т.к. без проектной сметной документации невозможно выполнение работ по монтажу пожарно-охранной сигнализации.</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Кроме того, ИП или юридическое лицо, не являющиеся членами СРО могут выполнять вышеуказанные работы в случае, если НМЦК не превышает трех миллионов рублей.</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Требования к составу и содержанию второй части заявки указаны в информационной карте документации о Закупке (часть 2). В пункте 3 части 2 документации о Закупке указаны требования о предоставлении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w:t>
      </w:r>
    </w:p>
    <w:p>
      <w:pPr>
        <w:pStyle w:val="Style3"/>
        <w:widowControl w:val="0"/>
        <w:keepNext w:val="0"/>
        <w:keepLines w:val="0"/>
        <w:shd w:val="clear" w:color="auto" w:fill="auto"/>
        <w:bidi w:val="0"/>
        <w:jc w:val="both"/>
        <w:spacing w:before="0" w:after="244" w:line="298" w:lineRule="exact"/>
        <w:ind w:left="20" w:right="20" w:firstLine="720"/>
      </w:pPr>
      <w:r>
        <w:rPr>
          <w:lang w:val="ru-RU" w:eastAsia="ru-RU" w:bidi="ru-RU"/>
          <w:sz w:val="24"/>
          <w:szCs w:val="24"/>
          <w:w w:val="100"/>
          <w:spacing w:val="0"/>
          <w:color w:val="000000"/>
          <w:position w:val="0"/>
        </w:rPr>
        <w:t>Также в приложении к проекту контракта (техническое задание) указаны требования к проектной документации (сметному расчету).</w:t>
      </w:r>
    </w:p>
    <w:p>
      <w:pPr>
        <w:pStyle w:val="Style3"/>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3"/>
        <w:numPr>
          <w:ilvl w:val="0"/>
          <w:numId w:val="13"/>
        </w:numPr>
        <w:tabs>
          <w:tab w:leader="none" w:pos="1066" w:val="left"/>
        </w:tabs>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В соответствии с пунктом 1 части 1 статьи 64 Закона о контрактной системе документация об ЭА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3"/>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В соответствии с пунктом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3"/>
        <w:widowControl w:val="0"/>
        <w:keepNext w:val="0"/>
        <w:keepLines w:val="0"/>
        <w:shd w:val="clear" w:color="auto" w:fill="auto"/>
        <w:bidi w:val="0"/>
        <w:jc w:val="both"/>
        <w:spacing w:before="0" w:after="244" w:line="298" w:lineRule="exact"/>
        <w:ind w:left="20" w:right="20" w:firstLine="700"/>
      </w:pPr>
      <w:r>
        <w:rPr>
          <w:lang w:val="ru-RU" w:eastAsia="ru-RU" w:bidi="ru-RU"/>
          <w:sz w:val="24"/>
          <w:szCs w:val="24"/>
          <w:w w:val="100"/>
          <w:spacing w:val="0"/>
          <w:color w:val="000000"/>
          <w:position w:val="0"/>
        </w:rPr>
        <w:t xml:space="preserve">Согласно части 6 статьи 65 Закона о контрактной системе заказчик по собственной инициативе или в соответствии с поступившим запросом о даче разъяснений положений документации об ЭА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w:t>
      </w:r>
      <w:r>
        <w:rPr>
          <w:rStyle w:val="CharStyle14"/>
        </w:rPr>
        <w:t>Изменение объекта закупки</w:t>
      </w:r>
      <w:r>
        <w:rPr>
          <w:lang w:val="ru-RU" w:eastAsia="ru-RU" w:bidi="ru-RU"/>
          <w:sz w:val="24"/>
          <w:szCs w:val="24"/>
          <w:w w:val="100"/>
          <w:spacing w:val="0"/>
          <w:color w:val="000000"/>
          <w:position w:val="0"/>
        </w:rPr>
        <w:t xml:space="preserve"> и увеличение размера обеспечения данных заявок </w:t>
      </w:r>
      <w:r>
        <w:rPr>
          <w:rStyle w:val="CharStyle14"/>
        </w:rPr>
        <w:t>не допускаются.</w:t>
      </w:r>
      <w:r>
        <w:rPr>
          <w:lang w:val="ru-RU" w:eastAsia="ru-RU" w:bidi="ru-RU"/>
          <w:sz w:val="24"/>
          <w:szCs w:val="24"/>
          <w:w w:val="100"/>
          <w:spacing w:val="0"/>
          <w:color w:val="000000"/>
          <w:position w:val="0"/>
        </w:rPr>
        <w:t xml:space="preserve">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НМЦК (цена лота) не превышает три миллиона рублей, не менее чем семь дней.</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Согласно извещению об осуществлении Закупки от 23.10.2017 объектом Закупки является «поставка оборудования и работы по монтажу систем пожарной сигнализации и охранной сигнализации».</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В пункте 10 части 2 «Информационная карта» документации о Закупке установлены требования к содержанию первой части заявки на участие в аукционе:</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при заключении контракта на выполнение работы или оказание услуги, для выполнения или оказания которых используется товар:</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а) согласие участника аукциона на выполнение работы или оказание услуги на условиях, предусмотренных документацией об аукционе.</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б)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3"/>
        <w:widowControl w:val="0"/>
        <w:keepNext w:val="0"/>
        <w:keepLines w:val="0"/>
        <w:shd w:val="clear" w:color="auto" w:fill="auto"/>
        <w:bidi w:val="0"/>
        <w:jc w:val="both"/>
        <w:spacing w:before="0" w:after="0" w:line="293" w:lineRule="exact"/>
        <w:ind w:left="20" w:right="20" w:firstLine="820"/>
      </w:pPr>
      <w:r>
        <w:rPr>
          <w:lang w:val="ru-RU" w:eastAsia="ru-RU" w:bidi="ru-RU"/>
          <w:sz w:val="24"/>
          <w:szCs w:val="24"/>
          <w:w w:val="100"/>
          <w:spacing w:val="0"/>
          <w:color w:val="000000"/>
          <w:position w:val="0"/>
        </w:rPr>
        <w:t>В части 3 «Техническое задание» документации о Закупке, приложении № 1 к «Техническому заданию» установлены требования к выполнению работ по монтажу систем пожарной сигнализации и охранной сигнализации с указанием наименования и количества товара, который долясен использовать Подрядчик для осуществления работ.</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В части 11 «Техническое задание» документации о Закупке установлено, что к контракту долясен быть приложен сметный расчет на выполнение работ по монтажу устройств систем сигнализации в соответствии с приложением № 1 к «Техническому заданию».</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27.10.2017, 31.10.2017 в извещение об осуществление Закупки от 23.10.2017, документацию о Закупке внесены изменения.</w:t>
      </w:r>
    </w:p>
    <w:p>
      <w:pPr>
        <w:pStyle w:val="Style3"/>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В соответствии с данными изменениями объектом Закупки стали работы по монтажу систем пожарной сигнализации и охранной сигнализации.</w:t>
      </w:r>
    </w:p>
    <w:p>
      <w:pPr>
        <w:pStyle w:val="Style3"/>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Изменены требования к содержанию первой части заявки на участие в аукционе, установленные в пункте 10 части 2 «Информационная карта» документации о Закупке. А именно: «первая часть заявки на участие в ЭА должна содержать согласие участника аукциона на выполнение работы или оказание услуги на условиях, предусмотренных документацией об аукционе».</w:t>
      </w:r>
    </w:p>
    <w:p>
      <w:pPr>
        <w:pStyle w:val="Style3"/>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Исключено приложение № 1 к «Техническому заданию», содержащее наименование и количество товара, который должен использоваться Подрядчиком при выполнении работ по монтажу устройств систем сигнализации.</w:t>
      </w:r>
    </w:p>
    <w:p>
      <w:pPr>
        <w:pStyle w:val="Style15"/>
        <w:widowControl w:val="0"/>
        <w:keepNext w:val="0"/>
        <w:keepLines w:val="0"/>
        <w:shd w:val="clear" w:color="auto" w:fill="auto"/>
        <w:bidi w:val="0"/>
        <w:spacing w:before="0" w:after="0"/>
        <w:ind w:left="40" w:right="20"/>
      </w:pPr>
      <w:r>
        <w:rPr>
          <w:rStyle w:val="CharStyle17"/>
          <w:i w:val="0"/>
          <w:iCs w:val="0"/>
        </w:rPr>
        <w:t xml:space="preserve">Установлено требование о необходимости предоставления Подрядчиком, «до начала выполнения работ по монтажу систем сигнализации, </w:t>
      </w:r>
      <w:r>
        <w:rPr>
          <w:lang w:val="ru-RU" w:eastAsia="ru-RU" w:bidi="ru-RU"/>
          <w:sz w:val="24"/>
          <w:szCs w:val="24"/>
          <w:w w:val="100"/>
          <w:spacing w:val="0"/>
          <w:color w:val="000000"/>
          <w:position w:val="0"/>
        </w:rPr>
        <w:t>проектной документации (сметный расчет), согласованной и утвержденной в установленном законодательством Российской Федерации порядке с соответствующими контролирующими инстанциями».</w:t>
      </w:r>
    </w:p>
    <w:p>
      <w:pPr>
        <w:pStyle w:val="Style3"/>
        <w:widowControl w:val="0"/>
        <w:keepNext w:val="0"/>
        <w:keepLines w:val="0"/>
        <w:shd w:val="clear" w:color="auto" w:fill="auto"/>
        <w:bidi w:val="0"/>
        <w:jc w:val="both"/>
        <w:spacing w:before="0" w:after="240" w:line="298" w:lineRule="exact"/>
        <w:ind w:left="40" w:right="20" w:firstLine="720"/>
      </w:pPr>
      <w:r>
        <w:rPr>
          <w:lang w:val="ru-RU" w:eastAsia="ru-RU" w:bidi="ru-RU"/>
          <w:sz w:val="24"/>
          <w:szCs w:val="24"/>
          <w:w w:val="100"/>
          <w:spacing w:val="0"/>
          <w:color w:val="000000"/>
          <w:position w:val="0"/>
        </w:rPr>
        <w:t>При этом, какой либо исходной информации, материалов и т.д., необходимой для разработки данной проектной документации, документация о Закупке не содержит.</w:t>
      </w:r>
    </w:p>
    <w:p>
      <w:pPr>
        <w:pStyle w:val="Style3"/>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Проанализировав положения документации о Закупке, Комиссия пришла к выводу, что внесенные Заказчиком изменения в документацию о Закупке вводят участников Закупки в заблуждение и не позволяют им оценить объем работы, материальные затраты на выполнение работ по данному контракту.</w:t>
      </w:r>
    </w:p>
    <w:p>
      <w:pPr>
        <w:pStyle w:val="Style3"/>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 xml:space="preserve">Таким образом, внесенные Заказчиком изменения в документацию о Закупке изменяют объект Закупки, </w:t>
      </w:r>
      <w:r>
        <w:rPr>
          <w:rStyle w:val="CharStyle18"/>
        </w:rPr>
        <w:t>в нарушение части 6 статьи 65 Закона о контрактной системе.</w:t>
      </w:r>
    </w:p>
    <w:p>
      <w:pPr>
        <w:pStyle w:val="Style3"/>
        <w:widowControl w:val="0"/>
        <w:keepNext w:val="0"/>
        <w:keepLines w:val="0"/>
        <w:shd w:val="clear" w:color="auto" w:fill="auto"/>
        <w:bidi w:val="0"/>
        <w:jc w:val="both"/>
        <w:spacing w:before="0" w:after="240" w:line="298" w:lineRule="exact"/>
        <w:ind w:left="40" w:right="20" w:firstLine="720"/>
      </w:pPr>
      <w:r>
        <w:rPr>
          <w:lang w:val="ru-RU" w:eastAsia="ru-RU" w:bidi="ru-RU"/>
          <w:sz w:val="24"/>
          <w:szCs w:val="24"/>
          <w:w w:val="100"/>
          <w:spacing w:val="0"/>
          <w:color w:val="000000"/>
          <w:position w:val="0"/>
        </w:rPr>
        <w:t>Данное нарушение содержит признаки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3"/>
        <w:numPr>
          <w:ilvl w:val="0"/>
          <w:numId w:val="13"/>
        </w:numPr>
        <w:tabs>
          <w:tab w:leader="none" w:pos="1078" w:val="left"/>
        </w:tabs>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 xml:space="preserve">При описании в документации о закупке объекта закупки заказчик должен руководствоваться правилами, закрепленными частью 1 статьи 33 Закона о контрактной системе. В том числе в соответствии с пунктом 1 части 1 статьи 33 Закона о контрактной системе описание объекта закупки должно носить </w:t>
      </w:r>
      <w:r>
        <w:rPr>
          <w:rStyle w:val="CharStyle14"/>
        </w:rPr>
        <w:t xml:space="preserve">объективный характер. В описание объекта закупки не должны включаться </w:t>
      </w:r>
      <w:r>
        <w:rPr>
          <w:lang w:val="ru-RU" w:eastAsia="ru-RU" w:bidi="ru-RU"/>
          <w:sz w:val="24"/>
          <w:szCs w:val="24"/>
          <w:w w:val="100"/>
          <w:spacing w:val="0"/>
          <w:color w:val="000000"/>
          <w:position w:val="0"/>
        </w:rPr>
        <w:t xml:space="preserve">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w:t>
      </w:r>
      <w:r>
        <w:rPr>
          <w:rStyle w:val="CharStyle14"/>
        </w:rPr>
        <w:t>требования к</w:t>
      </w:r>
      <w:r>
        <w:rPr>
          <w:lang w:val="ru-RU" w:eastAsia="ru-RU" w:bidi="ru-RU"/>
          <w:sz w:val="24"/>
          <w:szCs w:val="24"/>
          <w:w w:val="100"/>
          <w:spacing w:val="0"/>
          <w:color w:val="000000"/>
          <w:position w:val="0"/>
        </w:rPr>
        <w:t xml:space="preserve"> товарам, информации, </w:t>
      </w:r>
      <w:r>
        <w:rPr>
          <w:rStyle w:val="CharStyle14"/>
        </w:rPr>
        <w:t>работам,</w:t>
      </w:r>
      <w:r>
        <w:rPr>
          <w:lang w:val="ru-RU" w:eastAsia="ru-RU" w:bidi="ru-RU"/>
          <w:sz w:val="24"/>
          <w:szCs w:val="24"/>
          <w:w w:val="100"/>
          <w:spacing w:val="0"/>
          <w:color w:val="000000"/>
          <w:position w:val="0"/>
        </w:rPr>
        <w:t xml:space="preserve"> услугам </w:t>
      </w:r>
      <w:r>
        <w:rPr>
          <w:rStyle w:val="CharStyle14"/>
        </w:rPr>
        <w:t>при условии, что такие требования влекут за собой ограничение количества участников закупки,</w:t>
      </w:r>
      <w:r>
        <w:rPr>
          <w:lang w:val="ru-RU" w:eastAsia="ru-RU" w:bidi="ru-RU"/>
          <w:sz w:val="24"/>
          <w:szCs w:val="24"/>
          <w:w w:val="100"/>
          <w:spacing w:val="0"/>
          <w:color w:val="000000"/>
          <w:position w:val="0"/>
        </w:rPr>
        <w:t xml:space="preserve">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3"/>
        <w:widowControl w:val="0"/>
        <w:keepNext w:val="0"/>
        <w:keepLines w:val="0"/>
        <w:shd w:val="clear" w:color="auto" w:fill="auto"/>
        <w:bidi w:val="0"/>
        <w:jc w:val="both"/>
        <w:spacing w:before="0" w:after="0" w:line="293" w:lineRule="exact"/>
        <w:ind w:left="40" w:right="20" w:firstLine="720"/>
      </w:pPr>
      <w:r>
        <w:rPr>
          <w:lang w:val="ru-RU" w:eastAsia="ru-RU" w:bidi="ru-RU"/>
          <w:sz w:val="24"/>
          <w:szCs w:val="24"/>
          <w:w w:val="100"/>
          <w:spacing w:val="0"/>
          <w:color w:val="000000"/>
          <w:position w:val="0"/>
        </w:rPr>
        <w:t xml:space="preserve">Согласно части 1 статьи 83 Закона № 123-ФЗ автоматические установки пожаротушения и пожарной сигнализации должны монтироваться в зданиях и сооружениях </w:t>
      </w:r>
      <w:r>
        <w:rPr>
          <w:rStyle w:val="CharStyle14"/>
        </w:rPr>
        <w:t>в соответствии с проектной документацией, разработанной и утвержденной в установленном порядке.</w:t>
      </w:r>
    </w:p>
    <w:p>
      <w:pPr>
        <w:pStyle w:val="Style3"/>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Требования к проектной документации установлены постановлением Правительства Российской Федерации от 16.02.2008 № 87 «О составе разделов проектной документации и требованиях к их содержанию».</w:t>
      </w:r>
    </w:p>
    <w:p>
      <w:pPr>
        <w:pStyle w:val="Style3"/>
        <w:widowControl w:val="0"/>
        <w:keepNext w:val="0"/>
        <w:keepLines w:val="0"/>
        <w:shd w:val="clear" w:color="auto" w:fill="auto"/>
        <w:bidi w:val="0"/>
        <w:jc w:val="both"/>
        <w:spacing w:before="0" w:after="248" w:line="307" w:lineRule="exact"/>
        <w:ind w:left="20" w:right="20" w:firstLine="720"/>
      </w:pPr>
      <w:r>
        <w:rPr>
          <w:lang w:val="ru-RU" w:eastAsia="ru-RU" w:bidi="ru-RU"/>
          <w:sz w:val="24"/>
          <w:szCs w:val="24"/>
          <w:w w:val="100"/>
          <w:spacing w:val="0"/>
          <w:color w:val="000000"/>
          <w:position w:val="0"/>
        </w:rPr>
        <w:t xml:space="preserve">Необходимость разработки проектной документации устанавливается заказчиком и </w:t>
      </w:r>
      <w:r>
        <w:rPr>
          <w:rStyle w:val="CharStyle14"/>
        </w:rPr>
        <w:t>указывается в задании на проектирование.</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В подпункте 9.1 пункта 9 части 3 «Техническое задание» документации о Закупке установлено, что Подрядчик «до начала выполнения работ по монтажу систем сигнализации обязан предоставить Заказчику </w:t>
      </w:r>
      <w:r>
        <w:rPr>
          <w:rStyle w:val="CharStyle14"/>
        </w:rPr>
        <w:t>проектную документацию (сметный расчет), согласованную и утвержденную в установленном законодательством Российской Федерации порядке с соответствующими контролируюъцими инстанциями».</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пункте 11.9 части 3 «Техническое задание» документации о Закупке установлено, что в состав документации (прилагаемой Подрядчиком к контракту) должны входить:</w:t>
      </w:r>
    </w:p>
    <w:p>
      <w:pPr>
        <w:pStyle w:val="Style3"/>
        <w:widowControl w:val="0"/>
        <w:keepNext w:val="0"/>
        <w:keepLines w:val="0"/>
        <w:shd w:val="clear" w:color="auto" w:fill="auto"/>
        <w:bidi w:val="0"/>
        <w:jc w:val="both"/>
        <w:spacing w:before="0" w:after="0" w:line="298" w:lineRule="exact"/>
        <w:ind w:left="20" w:right="20" w:firstLine="1160"/>
      </w:pPr>
      <w:r>
        <w:rPr>
          <w:lang w:val="ru-RU" w:eastAsia="ru-RU" w:bidi="ru-RU"/>
          <w:sz w:val="24"/>
          <w:szCs w:val="24"/>
          <w:w w:val="100"/>
          <w:spacing w:val="0"/>
          <w:color w:val="000000"/>
          <w:position w:val="0"/>
        </w:rPr>
        <w:t>проектная документация, включающая пояснительную записку, спецификацию, структурную схему, поэтажные планы размещения элементов, схему электрических соединений, схему электропитания;</w:t>
      </w:r>
    </w:p>
    <w:p>
      <w:pPr>
        <w:pStyle w:val="Style3"/>
        <w:numPr>
          <w:ilvl w:val="0"/>
          <w:numId w:val="1"/>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документация, поставляемая в комплекте с оборудованием;</w:t>
      </w:r>
    </w:p>
    <w:p>
      <w:pPr>
        <w:pStyle w:val="Style3"/>
        <w:numPr>
          <w:ilvl w:val="0"/>
          <w:numId w:val="1"/>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документация, предоставляемая монтажной организацией после сдачи установок в эксплуатацию.</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«Техническом задании» установлено, что выполнение работ по монтажу систем пожарной сигнализации и охранной сигнализации должно осуществляться в соответствии, в том числе с нормами и правилами проектирования установок пожаротушения и сигнализации («Установки пожаротушения и сигнализации. Нормы и правила проектирования. НПБ 88-2001»; приказ МЧС РФ от 20.06.2003 № 323 «Об утверждении норм пожарной безопасности «Проектирование систем оповещения людей о пожаре в зданиях и сооружениях. НПБ 110-03»).</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Таким образом, в документации о Закупке Заказчиком установлено требование осуществить проектирование систем пожарной сигнализации и охранной сигнализации, при этом документация о Закупке не содержит исходной информации, материалов и т.д. необходимой для разработки данной проектной документации.</w:t>
      </w:r>
    </w:p>
    <w:p>
      <w:pPr>
        <w:pStyle w:val="Style3"/>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НМЦК установлена без учета данного вида работ.</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Кроме того, срок выполнения работ: в течение 10 рабочих дней, следующих за днем подписания контракта, установленный в проекте контракта, также не предусматривает осуществление работ по проектированию.</w:t>
      </w:r>
    </w:p>
    <w:p>
      <w:pPr>
        <w:pStyle w:val="Style3"/>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Заказчик доказательств обратного не представил.</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Таким образом, Заказчик, установив вышеуказанное требование, необъективно описал объект Закупки, что привело к ограничению количества участников Закупки, тем самым </w:t>
      </w:r>
      <w:r>
        <w:rPr>
          <w:rStyle w:val="CharStyle18"/>
        </w:rPr>
        <w:t>нарушил пункт 1 части 1 статьи 33 Закона о контрактной системе.</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Данное нарушение содержит признаки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3"/>
        <w:numPr>
          <w:ilvl w:val="0"/>
          <w:numId w:val="13"/>
        </w:numPr>
        <w:tabs>
          <w:tab w:leader="none" w:pos="880" w:val="left"/>
        </w:tabs>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соответствии с пунктом 2 части 1 статьи 64 Закона о контрактной системе документация об ЭА наряду с информацией, указанной в извещении о проведении такого аукциона, должна содержать, в том числе требования к содержанию, составу заявки на участие в таком аукционе в соответствии с частями 3-6 статьи 66 данного Федерального закона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240" w:line="298" w:lineRule="exact"/>
        <w:ind w:left="20" w:right="20" w:firstLine="700"/>
      </w:pPr>
      <w:r>
        <w:rPr>
          <w:lang w:val="ru-RU" w:eastAsia="ru-RU" w:bidi="ru-RU"/>
          <w:sz w:val="24"/>
          <w:szCs w:val="24"/>
          <w:w w:val="100"/>
          <w:spacing w:val="0"/>
          <w:color w:val="000000"/>
          <w:position w:val="0"/>
        </w:rPr>
        <w:t>Согласно пункту 2 части 5 статьи 66 Закона о контрактной системе вторая часть заявки на участие в ЭА должна содержать, в том числе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данного Федерального закона, или копии этих документов, а также декларация о соответствии участника такого аукциона требованиям, установленным пунктами 3-9 части 1 статьи 31 данного Федерального закона</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подпункте 1.17 пункта 1 части 1 «Электронный аукцион» документации о Закупке установлены единые требования к участникам Закупки, в частности: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пункте 10 части 2 «Информационная карта» документации о Закупке установлено, что вторая часть заявки на участие в ЭА должна содержать документы и информацию, в том числе документы, подтверждающие соответствие участника аукциона требованиям, установленным пунктом 1 части 1, частями 2 и 2.1 статьи 31 (при наличии таких требований) Закона о контрактной системе, или копии этих документов, а также декларация о соответствии участника аукциона требованиям, установленным пунктами 3-9 части 1 статьи 31 Закона о контрактной системе.</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При этом, в частности, согласно пункту 15 статьи 12 Федерального закона от 04.05.2011 № 99-ФЗ «О лицензировании отдельных видов деятельности» деятельность по монтажу, техническому обслуживанию и ремонту средств обеспечения пожарной безопасности зданий и сооружений лицензируется (лицензирование данной деятельности прекращается со дня вступления в силу закона, предусматривающего саморегулирование такой деятельности).</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Таким образом, Заказчик, не указав какие именно документы (копии документов), подтверждающие соответствие участника Закупки требованиям, установленным документацией о Закупке в соответствии пунктом 1 части 1 статьи 31 Закона о контрактной системе, должен предоставить участник Закупки в составе второй части заявки, </w:t>
      </w:r>
      <w:r>
        <w:rPr>
          <w:rStyle w:val="CharStyle18"/>
        </w:rPr>
        <w:t>нарушил тем самым пункт 2 части 5 статьи 66 Закона о контрактной системе.</w:t>
      </w:r>
    </w:p>
    <w:p>
      <w:pPr>
        <w:pStyle w:val="Style3"/>
        <w:widowControl w:val="0"/>
        <w:keepNext w:val="0"/>
        <w:keepLines w:val="0"/>
        <w:shd w:val="clear" w:color="auto" w:fill="auto"/>
        <w:bidi w:val="0"/>
        <w:jc w:val="both"/>
        <w:spacing w:before="0" w:after="240" w:line="298" w:lineRule="exact"/>
        <w:ind w:left="20" w:right="20" w:firstLine="700"/>
      </w:pPr>
      <w:r>
        <w:rPr>
          <w:lang w:val="ru-RU" w:eastAsia="ru-RU" w:bidi="ru-RU"/>
          <w:sz w:val="24"/>
          <w:szCs w:val="24"/>
          <w:w w:val="100"/>
          <w:spacing w:val="0"/>
          <w:color w:val="000000"/>
          <w:position w:val="0"/>
        </w:rPr>
        <w:t>Данное нарушение содержит признаки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На основании изложенного и руководствуясь частью 8 статьи 106 Закона о контрактной системе, Административным регламентом, утвержденным приказом ФАС России от 19.11.2014 № 727/14, Комиссия</w:t>
      </w:r>
      <w:r>
        <w:br w:type="page"/>
      </w:r>
    </w:p>
    <w:p>
      <w:pPr>
        <w:pStyle w:val="Style3"/>
        <w:widowControl w:val="0"/>
        <w:keepNext w:val="0"/>
        <w:keepLines w:val="0"/>
        <w:shd w:val="clear" w:color="auto" w:fill="auto"/>
        <w:bidi w:val="0"/>
        <w:jc w:val="left"/>
        <w:spacing w:before="0" w:after="302" w:line="240" w:lineRule="exact"/>
        <w:ind w:left="4600" w:right="0" w:firstLine="0"/>
      </w:pPr>
      <w:r>
        <w:rPr>
          <w:lang w:val="ru-RU" w:eastAsia="ru-RU" w:bidi="ru-RU"/>
          <w:sz w:val="24"/>
          <w:szCs w:val="24"/>
          <w:w w:val="100"/>
          <w:spacing w:val="0"/>
          <w:color w:val="000000"/>
          <w:position w:val="0"/>
        </w:rPr>
        <w:t>РЕШИЛА:</w:t>
      </w:r>
    </w:p>
    <w:p>
      <w:pPr>
        <w:pStyle w:val="Style3"/>
        <w:numPr>
          <w:ilvl w:val="0"/>
          <w:numId w:val="15"/>
        </w:numPr>
        <w:widowControl w:val="0"/>
        <w:keepNext w:val="0"/>
        <w:keepLines w:val="0"/>
        <w:shd w:val="clear" w:color="auto" w:fill="auto"/>
        <w:bidi w:val="0"/>
        <w:jc w:val="both"/>
        <w:spacing w:before="0" w:after="0" w:line="240" w:lineRule="exact"/>
        <w:ind w:left="20" w:right="0" w:firstLine="720"/>
      </w:pPr>
      <w:r>
        <w:rPr>
          <w:lang w:val="ru-RU" w:eastAsia="ru-RU" w:bidi="ru-RU"/>
          <w:sz w:val="24"/>
          <w:szCs w:val="24"/>
          <w:w w:val="100"/>
          <w:spacing w:val="0"/>
          <w:color w:val="000000"/>
          <w:position w:val="0"/>
        </w:rPr>
        <w:t xml:space="preserve"> Признать жалобу обоснованной.</w:t>
      </w:r>
    </w:p>
    <w:p>
      <w:pPr>
        <w:pStyle w:val="Style3"/>
        <w:numPr>
          <w:ilvl w:val="0"/>
          <w:numId w:val="15"/>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Признать в действиях Заказчика нарушения пункта 1 части 1 статьи 33, части 6 статьи 65, пункта 2 части 5 статьи 66 Закона о контрактной системе.</w:t>
      </w:r>
    </w:p>
    <w:p>
      <w:pPr>
        <w:pStyle w:val="Style3"/>
        <w:numPr>
          <w:ilvl w:val="0"/>
          <w:numId w:val="15"/>
        </w:numPr>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 xml:space="preserve"> Выдать Заказчику предписание об устранении нарушений пункта 1 части 1 статьи 33, части 6 статьи 65, пункта 2 части 5 статьи 66 Закона о контрактной системе.</w:t>
      </w:r>
    </w:p>
    <w:p>
      <w:pPr>
        <w:pStyle w:val="Style3"/>
        <w:framePr w:h="235" w:hSpace="102" w:vSpace="374" w:wrap="around" w:vAnchor="text" w:hAnchor="margin" w:x="4546" w:y="1479"/>
        <w:widowControl w:val="0"/>
        <w:keepNext w:val="0"/>
        <w:keepLines w:val="0"/>
        <w:shd w:val="clear" w:color="auto" w:fill="auto"/>
        <w:bidi w:val="0"/>
        <w:jc w:val="left"/>
        <w:spacing w:before="0" w:after="0" w:line="220" w:lineRule="exact"/>
        <w:ind w:left="0" w:right="0" w:firstLine="0"/>
      </w:pPr>
      <w:r>
        <w:rPr>
          <w:rStyle w:val="CharStyle11"/>
          <w:spacing w:val="0"/>
        </w:rPr>
        <w:t>обжаловано в судебном порядке в течение</w:t>
      </w:r>
    </w:p>
    <w:p>
      <w:pPr>
        <w:pStyle w:val="Style3"/>
        <w:numPr>
          <w:ilvl w:val="0"/>
          <w:numId w:val="15"/>
        </w:numPr>
        <w:widowControl w:val="0"/>
        <w:keepNext w:val="0"/>
        <w:keepLines w:val="0"/>
        <w:shd w:val="clear" w:color="auto" w:fill="auto"/>
        <w:bidi w:val="0"/>
        <w:jc w:val="both"/>
        <w:spacing w:before="0" w:after="240" w:line="298" w:lineRule="exact"/>
        <w:ind w:left="20" w:right="20" w:firstLine="720"/>
      </w:pPr>
      <w:r>
        <w:rPr>
          <w:lang w:val="ru-RU" w:eastAsia="ru-RU" w:bidi="ru-RU"/>
          <w:sz w:val="24"/>
          <w:szCs w:val="24"/>
          <w:w w:val="100"/>
          <w:spacing w:val="0"/>
          <w:color w:val="000000"/>
          <w:position w:val="0"/>
        </w:rPr>
        <w:t xml:space="preserve"> Передать материалы о выявленных нарушениях должностному лицу, уполномоченному рассматривать дела об административных правонарушениях, для рассмотрения вопроса о возбуждении административного производства в отношении должностного лица Заказчика.</w:t>
      </w:r>
    </w:p>
    <w:p>
      <w:pPr>
        <w:pStyle w:val="Style3"/>
        <w:widowControl w:val="0"/>
        <w:keepNext w:val="0"/>
        <w:keepLines w:val="0"/>
        <w:shd w:val="clear" w:color="auto" w:fill="auto"/>
        <w:bidi w:val="0"/>
        <w:jc w:val="both"/>
        <w:spacing w:before="0" w:after="406" w:line="298" w:lineRule="exact"/>
        <w:ind w:left="20" w:right="20" w:firstLine="0"/>
      </w:pPr>
      <w:r>
        <w:rPr>
          <w:lang w:val="ru-RU" w:eastAsia="ru-RU" w:bidi="ru-RU"/>
          <w:sz w:val="24"/>
          <w:szCs w:val="24"/>
          <w:w w:val="100"/>
          <w:spacing w:val="0"/>
          <w:color w:val="000000"/>
          <w:position w:val="0"/>
        </w:rPr>
        <w:t>Настоящее решение может быть трех месяцев со дня его принятия.</w:t>
      </w:r>
    </w:p>
    <w:p>
      <w:pPr>
        <w:pStyle w:val="Style3"/>
        <w:widowControl w:val="0"/>
        <w:keepNext w:val="0"/>
        <w:keepLines w:val="0"/>
        <w:shd w:val="clear" w:color="auto" w:fill="auto"/>
        <w:bidi w:val="0"/>
        <w:jc w:val="both"/>
        <w:spacing w:before="0" w:after="168" w:line="240" w:lineRule="exact"/>
        <w:ind w:left="20" w:right="0" w:firstLine="0"/>
      </w:pPr>
      <w:r>
        <w:rPr>
          <w:lang w:val="ru-RU" w:eastAsia="ru-RU" w:bidi="ru-RU"/>
          <w:sz w:val="24"/>
          <w:szCs w:val="24"/>
          <w:w w:val="100"/>
          <w:spacing w:val="0"/>
          <w:color w:val="000000"/>
          <w:position w:val="0"/>
        </w:rPr>
        <w:t>Председатель Комиссии:</w:t>
      </w:r>
    </w:p>
    <w:p>
      <w:pPr>
        <w:pStyle w:val="Style3"/>
        <w:widowControl w:val="0"/>
        <w:keepNext w:val="0"/>
        <w:keepLines w:val="0"/>
        <w:shd w:val="clear" w:color="auto" w:fill="auto"/>
        <w:bidi w:val="0"/>
        <w:jc w:val="both"/>
        <w:spacing w:before="0" w:after="0" w:line="240" w:lineRule="exact"/>
        <w:ind w:left="20" w:right="0" w:firstLine="0"/>
        <w:sectPr>
          <w:type w:val="continuous"/>
          <w:pgSz w:w="11906" w:h="16838"/>
          <w:pgMar w:top="748" w:left="1132" w:right="1132" w:bottom="1564" w:header="0" w:footer="3" w:gutter="182"/>
          <w:rtlGutter w:val="0"/>
          <w:cols w:space="720"/>
          <w:noEndnote/>
          <w:docGrid w:linePitch="360"/>
        </w:sectPr>
      </w:pPr>
      <w:r>
        <w:rPr>
          <w:lang w:val="ru-RU" w:eastAsia="ru-RU" w:bidi="ru-RU"/>
          <w:sz w:val="24"/>
          <w:szCs w:val="24"/>
          <w:w w:val="100"/>
          <w:spacing w:val="0"/>
          <w:color w:val="000000"/>
          <w:position w:val="0"/>
        </w:rPr>
        <w:t>Члены комиссии:</w:t>
      </w:r>
    </w:p>
    <w:p>
      <w:pPr>
        <w:pStyle w:val="Style19"/>
        <w:widowControl w:val="0"/>
        <w:keepNext w:val="0"/>
        <w:keepLines w:val="0"/>
        <w:shd w:val="clear" w:color="auto" w:fill="auto"/>
        <w:bidi w:val="0"/>
        <w:spacing w:before="12" w:after="423"/>
        <w:ind w:left="0" w:right="0" w:firstLine="0"/>
      </w:pPr>
      <w:r>
        <w:rPr>
          <w:rStyle w:val="CharStyle21"/>
          <w:b/>
          <w:bCs/>
        </w:rPr>
        <w:t>ФЕДЕРАЛЬНАЯ АНТИМОНОПОЛЬНАЯ СЛУЖБА</w:t>
      </w:r>
    </w:p>
    <w:p>
      <w:pPr>
        <w:pStyle w:val="Style22"/>
        <w:widowControl w:val="0"/>
        <w:keepNext/>
        <w:keepLines/>
        <w:shd w:val="clear" w:color="auto" w:fill="auto"/>
        <w:bidi w:val="0"/>
        <w:spacing w:before="0" w:after="0" w:line="260" w:lineRule="exact"/>
        <w:ind w:left="0" w:right="0" w:firstLine="0"/>
      </w:pPr>
      <w:bookmarkStart w:id="0" w:name="bookmark0"/>
      <w:r>
        <w:rPr>
          <w:rStyle w:val="CharStyle24"/>
        </w:rPr>
        <w:t>УПРАВЛЕНИЕ</w:t>
      </w:r>
      <w:bookmarkEnd w:id="0"/>
    </w:p>
    <w:p>
      <w:pPr>
        <w:pStyle w:val="Style19"/>
        <w:widowControl w:val="0"/>
        <w:keepNext w:val="0"/>
        <w:keepLines w:val="0"/>
        <w:shd w:val="clear" w:color="auto" w:fill="auto"/>
        <w:bidi w:val="0"/>
        <w:spacing w:before="0" w:after="56" w:line="254" w:lineRule="exact"/>
        <w:ind w:left="0" w:right="0" w:firstLine="0"/>
      </w:pPr>
      <w:r>
        <w:rPr>
          <w:rStyle w:val="CharStyle21"/>
          <w:b/>
          <w:bCs/>
        </w:rPr>
        <w:t>Федеральной антимонопольной службы по Камчатскому краю</w:t>
      </w:r>
    </w:p>
    <w:p>
      <w:pPr>
        <w:pStyle w:val="Style25"/>
        <w:widowControl w:val="0"/>
        <w:keepNext w:val="0"/>
        <w:keepLines w:val="0"/>
        <w:shd w:val="clear" w:color="auto" w:fill="auto"/>
        <w:bidi w:val="0"/>
        <w:spacing w:before="0" w:after="75"/>
        <w:ind w:left="0" w:right="0" w:firstLine="0"/>
      </w:pPr>
      <w:r>
        <w:rPr>
          <w:rStyle w:val="CharStyle27"/>
        </w:rPr>
        <w:t>Ленинградская ул., д. 90, Петропавловск-Камчатский, 683003</w:t>
      </w:r>
    </w:p>
    <w:p>
      <w:pPr>
        <w:pStyle w:val="Style25"/>
        <w:widowControl w:val="0"/>
        <w:keepNext w:val="0"/>
        <w:keepLines w:val="0"/>
        <w:shd w:val="clear" w:color="auto" w:fill="auto"/>
        <w:bidi w:val="0"/>
        <w:spacing w:before="0" w:after="444" w:line="240" w:lineRule="exact"/>
        <w:ind w:left="0" w:right="0" w:firstLine="0"/>
      </w:pPr>
      <w:r>
        <w:rPr>
          <w:rStyle w:val="CharStyle27"/>
        </w:rPr>
        <w:t xml:space="preserve">Тел./факс (4152) 42-58-74 Эл. почта: </w:t>
      </w:r>
      <w:r>
        <w:fldChar w:fldCharType="begin"/>
      </w:r>
      <w:r>
        <w:rPr>
          <w:rStyle w:val="CharStyle27"/>
        </w:rPr>
        <w:instrText> HYPERLINK "mailto:to41@fas.gov.ru" </w:instrText>
      </w:r>
      <w:r>
        <w:fldChar w:fldCharType="separate"/>
      </w:r>
      <w:r>
        <w:rPr>
          <w:rStyle w:val="Hyperlink"/>
          <w:lang w:val="en-US" w:eastAsia="en-US" w:bidi="en-US"/>
        </w:rPr>
        <w:t>to41@fas.gov.ru</w:t>
      </w:r>
      <w:r>
        <w:fldChar w:fldCharType="end"/>
      </w:r>
    </w:p>
    <w:p>
      <w:pPr>
        <w:pStyle w:val="Style25"/>
        <w:tabs>
          <w:tab w:leader="underscore" w:pos="2282" w:val="right"/>
          <w:tab w:leader="underscore" w:pos="3842" w:val="left"/>
        </w:tabs>
        <w:widowControl w:val="0"/>
        <w:keepNext w:val="0"/>
        <w:keepLines w:val="0"/>
        <w:shd w:val="clear" w:color="auto" w:fill="auto"/>
        <w:bidi w:val="0"/>
        <w:jc w:val="both"/>
        <w:spacing w:before="0" w:after="0" w:line="210" w:lineRule="exact"/>
        <w:ind w:left="160" w:right="0" w:firstLine="0"/>
      </w:pPr>
      <w:r>
        <w:rPr>
          <w:rStyle w:val="CharStyle27"/>
        </w:rPr>
        <w:t>На №</w:t>
        <w:tab/>
        <w:t>от</w:t>
        <w:tab/>
      </w:r>
    </w:p>
    <w:p>
      <w:pPr>
        <w:pStyle w:val="Style3"/>
        <w:widowControl w:val="0"/>
        <w:keepNext w:val="0"/>
        <w:keepLines w:val="0"/>
        <w:shd w:val="clear" w:color="auto" w:fill="auto"/>
        <w:bidi w:val="0"/>
        <w:jc w:val="left"/>
        <w:spacing w:before="0" w:after="0" w:line="293" w:lineRule="exact"/>
        <w:ind w:left="20" w:right="0" w:firstLine="0"/>
      </w:pPr>
      <w:r>
        <w:rPr>
          <w:rStyle w:val="CharStyle10"/>
        </w:rPr>
        <w:t>Заказчик:</w:t>
      </w:r>
    </w:p>
    <w:p>
      <w:pPr>
        <w:pStyle w:val="Style3"/>
        <w:widowControl w:val="0"/>
        <w:keepNext w:val="0"/>
        <w:keepLines w:val="0"/>
        <w:shd w:val="clear" w:color="auto" w:fill="auto"/>
        <w:bidi w:val="0"/>
        <w:jc w:val="left"/>
        <w:spacing w:before="0" w:after="236" w:line="293" w:lineRule="exact"/>
        <w:ind w:left="20" w:right="0" w:firstLine="0"/>
      </w:pPr>
      <w:r>
        <w:rPr>
          <w:lang w:val="ru-RU" w:eastAsia="ru-RU" w:bidi="ru-RU"/>
          <w:sz w:val="24"/>
          <w:szCs w:val="24"/>
          <w:w w:val="100"/>
          <w:spacing w:val="0"/>
          <w:color w:val="000000"/>
          <w:position w:val="0"/>
        </w:rPr>
        <w:t>Управление Федеральной службы государственной регистрации, кадастра и картографии по Камчатскому краю</w:t>
      </w:r>
    </w:p>
    <w:p>
      <w:pPr>
        <w:pStyle w:val="Style3"/>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Ботанический пер., д. 4,</w:t>
      </w:r>
    </w:p>
    <w:p>
      <w:pPr>
        <w:pStyle w:val="Style3"/>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г. Петропавловск-Камчатский,</w:t>
      </w:r>
    </w:p>
    <w:p>
      <w:pPr>
        <w:pStyle w:val="Style3"/>
        <w:widowControl w:val="0"/>
        <w:keepNext w:val="0"/>
        <w:keepLines w:val="0"/>
        <w:shd w:val="clear" w:color="auto" w:fill="auto"/>
        <w:bidi w:val="0"/>
        <w:jc w:val="left"/>
        <w:spacing w:before="0" w:after="286" w:line="298" w:lineRule="exact"/>
        <w:ind w:left="20" w:right="0" w:firstLine="0"/>
      </w:pPr>
      <w:r>
        <w:rPr>
          <w:lang w:val="ru-RU" w:eastAsia="ru-RU" w:bidi="ru-RU"/>
          <w:sz w:val="24"/>
          <w:szCs w:val="24"/>
          <w:w w:val="100"/>
          <w:spacing w:val="0"/>
          <w:color w:val="000000"/>
          <w:position w:val="0"/>
        </w:rPr>
        <w:t>683024</w:t>
      </w:r>
    </w:p>
    <w:p>
      <w:pPr>
        <w:pStyle w:val="Style3"/>
        <w:widowControl w:val="0"/>
        <w:keepNext w:val="0"/>
        <w:keepLines w:val="0"/>
        <w:shd w:val="clear" w:color="auto" w:fill="auto"/>
        <w:bidi w:val="0"/>
        <w:jc w:val="left"/>
        <w:spacing w:before="0" w:after="2" w:line="240" w:lineRule="exact"/>
        <w:ind w:left="20" w:right="0" w:firstLine="0"/>
      </w:pPr>
      <w:r>
        <w:rPr>
          <w:rStyle w:val="CharStyle10"/>
        </w:rPr>
        <w:t>Заявитель:</w:t>
      </w:r>
    </w:p>
    <w:p>
      <w:pPr>
        <w:pStyle w:val="Style3"/>
        <w:widowControl w:val="0"/>
        <w:keepNext w:val="0"/>
        <w:keepLines w:val="0"/>
        <w:shd w:val="clear" w:color="auto" w:fill="auto"/>
        <w:bidi w:val="0"/>
        <w:jc w:val="left"/>
        <w:spacing w:before="0" w:after="0" w:line="240" w:lineRule="exact"/>
        <w:ind w:left="20" w:right="0" w:firstLine="0"/>
        <w:sectPr>
          <w:pgSz w:w="11906" w:h="16838"/>
          <w:pgMar w:top="778" w:left="1131" w:right="1544" w:bottom="792" w:header="0" w:footer="3" w:gutter="0"/>
          <w:rtlGutter w:val="0"/>
          <w:cols w:num="2" w:space="1445"/>
          <w:noEndnote/>
          <w:docGrid w:linePitch="360"/>
        </w:sectPr>
      </w:pPr>
      <w:r>
        <w:rPr>
          <w:lang w:val="ru-RU" w:eastAsia="ru-RU" w:bidi="ru-RU"/>
          <w:sz w:val="24"/>
          <w:szCs w:val="24"/>
          <w:w w:val="100"/>
          <w:spacing w:val="0"/>
          <w:color w:val="000000"/>
          <w:position w:val="0"/>
        </w:rPr>
        <w:t>ИП Шевченко С.В.</w:t>
      </w:r>
    </w:p>
    <w:p>
      <w:pPr>
        <w:widowControl w:val="0"/>
        <w:spacing w:line="2"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236" w:line="293" w:lineRule="exact"/>
        <w:ind w:left="5200" w:right="180" w:firstLine="0"/>
      </w:pPr>
      <w:r>
        <w:rPr>
          <w:lang w:val="ru-RU" w:eastAsia="ru-RU" w:bidi="ru-RU"/>
          <w:sz w:val="24"/>
          <w:szCs w:val="24"/>
          <w:w w:val="100"/>
          <w:spacing w:val="0"/>
          <w:color w:val="000000"/>
          <w:position w:val="0"/>
        </w:rPr>
        <w:t>ул. Ларина, д. 21 А, г. Петропавловск-Камчатский, 683002</w:t>
      </w:r>
    </w:p>
    <w:p>
      <w:pPr>
        <w:pStyle w:val="Style3"/>
        <w:widowControl w:val="0"/>
        <w:keepNext w:val="0"/>
        <w:keepLines w:val="0"/>
        <w:shd w:val="clear" w:color="auto" w:fill="auto"/>
        <w:bidi w:val="0"/>
        <w:jc w:val="left"/>
        <w:spacing w:before="0" w:after="803" w:line="298" w:lineRule="exact"/>
        <w:ind w:left="5200" w:right="460" w:firstLine="0"/>
      </w:pPr>
      <w:r>
        <w:rPr>
          <w:rStyle w:val="CharStyle10"/>
        </w:rPr>
        <w:t>Оператор электронной площадки:</w:t>
      </w:r>
      <w:r>
        <w:rPr>
          <w:lang w:val="ru-RU" w:eastAsia="ru-RU" w:bidi="ru-RU"/>
          <w:sz w:val="24"/>
          <w:szCs w:val="24"/>
          <w:w w:val="100"/>
          <w:spacing w:val="0"/>
          <w:color w:val="000000"/>
          <w:position w:val="0"/>
        </w:rPr>
        <w:t xml:space="preserve"> ЗАО «Сбербанк-АСТ» </w:t>
      </w: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12"/>
        <w:widowControl w:val="0"/>
        <w:keepNext w:val="0"/>
        <w:keepLines w:val="0"/>
        <w:shd w:val="clear" w:color="auto" w:fill="auto"/>
        <w:bidi w:val="0"/>
        <w:jc w:val="center"/>
        <w:spacing w:before="0" w:after="0" w:line="269" w:lineRule="exact"/>
        <w:ind w:left="0" w:right="0" w:firstLine="0"/>
      </w:pPr>
      <w:r>
        <w:rPr>
          <w:lang w:val="ru-RU" w:eastAsia="ru-RU" w:bidi="ru-RU"/>
          <w:sz w:val="24"/>
          <w:szCs w:val="24"/>
          <w:w w:val="100"/>
          <w:spacing w:val="0"/>
          <w:color w:val="000000"/>
          <w:position w:val="0"/>
        </w:rPr>
        <w:t>ПРЕДПИСАНИЕ</w:t>
      </w:r>
    </w:p>
    <w:p>
      <w:pPr>
        <w:pStyle w:val="Style3"/>
        <w:widowControl w:val="0"/>
        <w:keepNext w:val="0"/>
        <w:keepLines w:val="0"/>
        <w:shd w:val="clear" w:color="auto" w:fill="auto"/>
        <w:bidi w:val="0"/>
        <w:spacing w:before="0" w:after="263"/>
        <w:ind w:left="0" w:right="0" w:firstLine="0"/>
      </w:pPr>
      <w:r>
        <w:rPr>
          <w:lang w:val="ru-RU" w:eastAsia="ru-RU" w:bidi="ru-RU"/>
          <w:sz w:val="24"/>
          <w:szCs w:val="24"/>
          <w:w w:val="100"/>
          <w:spacing w:val="0"/>
          <w:color w:val="000000"/>
          <w:position w:val="0"/>
        </w:rPr>
        <w:t>№21-06/264- 17Ж об устранении нарушений законодательства в сфере закупок</w:t>
      </w:r>
    </w:p>
    <w:p>
      <w:pPr>
        <w:pStyle w:val="Style3"/>
        <w:tabs>
          <w:tab w:leader="none" w:pos="5962" w:val="center"/>
          <w:tab w:leader="none" w:pos="9236" w:val="right"/>
        </w:tabs>
        <w:widowControl w:val="0"/>
        <w:keepNext w:val="0"/>
        <w:keepLines w:val="0"/>
        <w:shd w:val="clear" w:color="auto" w:fill="auto"/>
        <w:bidi w:val="0"/>
        <w:jc w:val="both"/>
        <w:spacing w:before="0" w:after="316" w:line="240" w:lineRule="exact"/>
        <w:ind w:left="20" w:right="0" w:firstLine="0"/>
      </w:pPr>
      <w:r>
        <w:rPr>
          <w:lang w:val="ru-RU" w:eastAsia="ru-RU" w:bidi="ru-RU"/>
          <w:sz w:val="24"/>
          <w:szCs w:val="24"/>
          <w:w w:val="100"/>
          <w:spacing w:val="0"/>
          <w:color w:val="000000"/>
          <w:position w:val="0"/>
        </w:rPr>
        <w:t>14 ноября 2017 года</w:t>
        <w:tab/>
        <w:t>г.</w:t>
        <w:tab/>
        <w:t>Петропавловск-Камчатский</w:t>
      </w:r>
    </w:p>
    <w:p>
      <w:pPr>
        <w:pStyle w:val="Style3"/>
        <w:widowControl w:val="0"/>
        <w:keepNext w:val="0"/>
        <w:keepLines w:val="0"/>
        <w:shd w:val="clear" w:color="auto" w:fill="auto"/>
        <w:bidi w:val="0"/>
        <w:jc w:val="left"/>
        <w:spacing w:before="0" w:after="0" w:line="293"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Камчатскому краю по контролю в сфере закупок (далее - Комиссия) в составе: Председателя Комиссии - руководителя управления Светловой И.А., членов Комиссии:</w:t>
      </w:r>
    </w:p>
    <w:p>
      <w:pPr>
        <w:pStyle w:val="Style3"/>
        <w:numPr>
          <w:ilvl w:val="0"/>
          <w:numId w:val="1"/>
        </w:numPr>
        <w:widowControl w:val="0"/>
        <w:keepNext w:val="0"/>
        <w:keepLines w:val="0"/>
        <w:shd w:val="clear" w:color="auto" w:fill="auto"/>
        <w:bidi w:val="0"/>
        <w:jc w:val="both"/>
        <w:spacing w:before="0" w:after="0" w:line="293" w:lineRule="exact"/>
        <w:ind w:left="20" w:right="20" w:firstLine="0"/>
      </w:pPr>
      <w:r>
        <w:rPr>
          <w:lang w:val="ru-RU" w:eastAsia="ru-RU" w:bidi="ru-RU"/>
          <w:sz w:val="24"/>
          <w:szCs w:val="24"/>
          <w:w w:val="100"/>
          <w:spacing w:val="0"/>
          <w:color w:val="000000"/>
          <w:position w:val="0"/>
        </w:rPr>
        <w:t xml:space="preserve"> главного государственного инспектора отдела антимонопольного контроля и закупок Шихановой Л.Б.,</w:t>
      </w:r>
    </w:p>
    <w:p>
      <w:pPr>
        <w:pStyle w:val="Style3"/>
        <w:numPr>
          <w:ilvl w:val="0"/>
          <w:numId w:val="1"/>
        </w:numPr>
        <w:widowControl w:val="0"/>
        <w:keepNext w:val="0"/>
        <w:keepLines w:val="0"/>
        <w:shd w:val="clear" w:color="auto" w:fill="auto"/>
        <w:bidi w:val="0"/>
        <w:jc w:val="both"/>
        <w:spacing w:before="0" w:after="0" w:line="293" w:lineRule="exact"/>
        <w:ind w:left="20" w:right="20" w:firstLine="0"/>
      </w:pPr>
      <w:r>
        <w:rPr>
          <w:lang w:val="ru-RU" w:eastAsia="ru-RU" w:bidi="ru-RU"/>
          <w:sz w:val="24"/>
          <w:szCs w:val="24"/>
          <w:w w:val="100"/>
          <w:spacing w:val="0"/>
          <w:color w:val="000000"/>
          <w:position w:val="0"/>
        </w:rPr>
        <w:t xml:space="preserve"> ведущего специалиста-эксперта отдела антимонопольного контроля и закупок Козаченко А.А.,</w:t>
      </w:r>
    </w:p>
    <w:p>
      <w:pPr>
        <w:pStyle w:val="Style3"/>
        <w:numPr>
          <w:ilvl w:val="0"/>
          <w:numId w:val="1"/>
        </w:numPr>
        <w:widowControl w:val="0"/>
        <w:keepNext w:val="0"/>
        <w:keepLines w:val="0"/>
        <w:shd w:val="clear" w:color="auto" w:fill="auto"/>
        <w:bidi w:val="0"/>
        <w:jc w:val="both"/>
        <w:spacing w:before="0" w:after="0" w:line="293" w:lineRule="exact"/>
        <w:ind w:left="20" w:right="20" w:firstLine="0"/>
      </w:pPr>
      <w:r>
        <w:rPr>
          <w:lang w:val="ru-RU" w:eastAsia="ru-RU" w:bidi="ru-RU"/>
          <w:sz w:val="24"/>
          <w:szCs w:val="24"/>
          <w:w w:val="100"/>
          <w:spacing w:val="0"/>
          <w:color w:val="000000"/>
          <w:position w:val="0"/>
        </w:rPr>
        <w:t xml:space="preserve"> ведущего специалиста-эксперта отдела антимонопольного контроля и закупок Громова С.А.,</w:t>
      </w:r>
    </w:p>
    <w:p>
      <w:pPr>
        <w:pStyle w:val="Style3"/>
        <w:widowControl w:val="0"/>
        <w:keepNext w:val="0"/>
        <w:keepLines w:val="0"/>
        <w:shd w:val="clear" w:color="auto" w:fill="auto"/>
        <w:bidi w:val="0"/>
        <w:jc w:val="both"/>
        <w:spacing w:before="0" w:after="0" w:line="293" w:lineRule="exact"/>
        <w:ind w:left="20" w:right="20" w:firstLine="0"/>
      </w:pPr>
      <w:r>
        <w:rPr>
          <w:lang w:val="ru-RU" w:eastAsia="ru-RU" w:bidi="ru-RU"/>
          <w:sz w:val="24"/>
          <w:szCs w:val="24"/>
          <w:w w:val="100"/>
          <w:spacing w:val="0"/>
          <w:color w:val="000000"/>
          <w:position w:val="0"/>
        </w:rPr>
        <w:t>на основании решения № 21-06/264-17Ж от 14.11.2017, принятого Комиссией по результатам рассмотрения жалобы ИП Шевченко С.В. на действия заказчика - управления Федеральной службы государственной регистрации, кадастра и картографии по Камчатскому краю при определении подрядчика путем электронного аукциона на выполнение работ по монтажу систем пожарной сигнализации и охранной сигнализации (закупка № 0138100002017000041), руководствуясь пунктом 2 части 22 и частью 23 статьи 99 Федерального закона от</w:t>
      </w:r>
    </w:p>
    <w:p>
      <w:pPr>
        <w:pStyle w:val="Style28"/>
        <w:tabs>
          <w:tab w:leader="none" w:pos="9388" w:val="right"/>
        </w:tabs>
        <w:widowControl w:val="0"/>
        <w:keepNext/>
        <w:keepLines/>
        <w:shd w:val="clear" w:color="auto" w:fill="auto"/>
        <w:bidi w:val="0"/>
        <w:spacing w:before="0" w:after="0" w:line="260" w:lineRule="exact"/>
        <w:ind w:left="7660" w:right="0" w:firstLine="0"/>
      </w:pPr>
      <w:bookmarkStart w:id="1" w:name="bookmark1"/>
      <w:r>
        <w:rPr>
          <w:lang w:val="ru-RU" w:eastAsia="ru-RU" w:bidi="ru-RU"/>
          <w:w w:val="100"/>
          <w:color w:val="000000"/>
          <w:position w:val="0"/>
        </w:rPr>
        <w:t>028513</w:t>
      </w:r>
      <w:r>
        <w:rPr>
          <w:rStyle w:val="CharStyle30"/>
          <w:b/>
          <w:bCs/>
        </w:rPr>
        <w:tab/>
        <w:t>•§»</w:t>
      </w:r>
      <w:bookmarkEnd w:id="1"/>
    </w:p>
    <w:p>
      <w:pPr>
        <w:pStyle w:val="Style3"/>
        <w:widowControl w:val="0"/>
        <w:keepNext w:val="0"/>
        <w:keepLines w:val="0"/>
        <w:shd w:val="clear" w:color="auto" w:fill="auto"/>
        <w:bidi w:val="0"/>
        <w:jc w:val="both"/>
        <w:spacing w:before="0" w:after="350" w:line="302" w:lineRule="exact"/>
        <w:ind w:left="20" w:right="20" w:firstLine="0"/>
      </w:pPr>
      <w:r>
        <w:rPr>
          <w:lang w:val="ru-RU" w:eastAsia="ru-RU" w:bidi="ru-RU"/>
          <w:sz w:val="24"/>
          <w:szCs w:val="24"/>
          <w:w w:val="100"/>
          <w:spacing w:val="0"/>
          <w:color w:val="000000"/>
          <w:position w:val="0"/>
        </w:rPr>
        <w:t>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spacing w:before="0" w:after="84" w:line="240" w:lineRule="exact"/>
        <w:ind w:left="0" w:right="280" w:firstLine="0"/>
      </w:pPr>
      <w:r>
        <w:rPr>
          <w:lang w:val="ru-RU" w:eastAsia="ru-RU" w:bidi="ru-RU"/>
          <w:sz w:val="24"/>
          <w:szCs w:val="24"/>
          <w:w w:val="100"/>
          <w:spacing w:val="0"/>
          <w:color w:val="000000"/>
          <w:position w:val="0"/>
        </w:rPr>
        <w:t>ПРЕДПИСЫВАЕТ</w:t>
      </w:r>
    </w:p>
    <w:p>
      <w:pPr>
        <w:pStyle w:val="Style3"/>
        <w:widowControl w:val="0"/>
        <w:keepNext w:val="0"/>
        <w:keepLines w:val="0"/>
        <w:shd w:val="clear" w:color="auto" w:fill="auto"/>
        <w:bidi w:val="0"/>
        <w:spacing w:before="0" w:after="184" w:line="283" w:lineRule="exact"/>
        <w:ind w:left="0" w:right="0" w:firstLine="0"/>
      </w:pPr>
      <w:r>
        <w:rPr>
          <w:lang w:val="ru-RU" w:eastAsia="ru-RU" w:bidi="ru-RU"/>
          <w:sz w:val="24"/>
          <w:szCs w:val="24"/>
          <w:w w:val="100"/>
          <w:spacing w:val="0"/>
          <w:color w:val="000000"/>
          <w:position w:val="0"/>
        </w:rPr>
        <w:t>Заказчику -^управлению Федеральной службы государственной регистрации, кадастра и картографии по Камчатскому краю:</w:t>
      </w:r>
    </w:p>
    <w:p>
      <w:pPr>
        <w:pStyle w:val="Style3"/>
        <w:numPr>
          <w:ilvl w:val="0"/>
          <w:numId w:val="17"/>
        </w:numPr>
        <w:tabs>
          <w:tab w:leader="none" w:pos="2199" w:val="center"/>
          <w:tab w:leader="none" w:pos="3442" w:val="left"/>
        </w:tabs>
        <w:widowControl w:val="0"/>
        <w:keepNext w:val="0"/>
        <w:keepLines w:val="0"/>
        <w:shd w:val="clear" w:color="auto" w:fill="auto"/>
        <w:bidi w:val="0"/>
        <w:jc w:val="both"/>
        <w:spacing w:before="0" w:after="0" w:line="278" w:lineRule="exact"/>
        <w:ind w:left="20" w:right="20" w:firstLine="720"/>
      </w:pPr>
      <w:r>
        <w:rPr>
          <w:lang w:val="ru-RU" w:eastAsia="ru-RU" w:bidi="ru-RU"/>
          <w:sz w:val="24"/>
          <w:szCs w:val="24"/>
          <w:w w:val="100"/>
          <w:spacing w:val="0"/>
          <w:color w:val="000000"/>
          <w:position w:val="0"/>
        </w:rPr>
        <w:t xml:space="preserve"> В срок до 24 ноября 2017 года устранить нарушения пункта 1 части 1 статьи 33, части 6 статьи 65, пункта 2 части 5 статьи 66 Закона о контрактной системе:</w:t>
        <w:tab/>
        <w:t>аннулировать</w:t>
        <w:tab/>
        <w:t>определение подрядчика по закупке №</w:t>
      </w:r>
    </w:p>
    <w:p>
      <w:pPr>
        <w:pStyle w:val="Style3"/>
        <w:widowControl w:val="0"/>
        <w:keepNext w:val="0"/>
        <w:keepLines w:val="0"/>
        <w:shd w:val="clear" w:color="auto" w:fill="auto"/>
        <w:bidi w:val="0"/>
        <w:jc w:val="both"/>
        <w:spacing w:before="0" w:after="176" w:line="278" w:lineRule="exact"/>
        <w:ind w:left="20" w:right="0" w:firstLine="0"/>
      </w:pPr>
      <w:r>
        <w:rPr>
          <w:lang w:val="ru-RU" w:eastAsia="ru-RU" w:bidi="ru-RU"/>
          <w:sz w:val="24"/>
          <w:szCs w:val="24"/>
          <w:w w:val="100"/>
          <w:spacing w:val="0"/>
          <w:color w:val="000000"/>
          <w:position w:val="0"/>
        </w:rPr>
        <w:t>0138100002017000041.</w:t>
      </w:r>
    </w:p>
    <w:p>
      <w:pPr>
        <w:pStyle w:val="Style3"/>
        <w:numPr>
          <w:ilvl w:val="0"/>
          <w:numId w:val="17"/>
        </w:numPr>
        <w:widowControl w:val="0"/>
        <w:keepNext w:val="0"/>
        <w:keepLines w:val="0"/>
        <w:shd w:val="clear" w:color="auto" w:fill="auto"/>
        <w:bidi w:val="0"/>
        <w:jc w:val="both"/>
        <w:spacing w:before="0" w:after="540" w:line="283" w:lineRule="exact"/>
        <w:ind w:left="20" w:right="20" w:firstLine="720"/>
      </w:pPr>
      <w:r>
        <w:rPr>
          <w:lang w:val="ru-RU" w:eastAsia="ru-RU" w:bidi="ru-RU"/>
          <w:sz w:val="24"/>
          <w:szCs w:val="24"/>
          <w:w w:val="100"/>
          <w:spacing w:val="0"/>
          <w:color w:val="000000"/>
          <w:position w:val="0"/>
        </w:rPr>
        <w:t xml:space="preserve"> В срок до 30 ноября 2017 года представить в Камчатское У ФАС России доказательства исполнения настоящего предписания в письменном виде.</w:t>
      </w:r>
    </w:p>
    <w:p>
      <w:pPr>
        <w:pStyle w:val="Style3"/>
        <w:widowControl w:val="0"/>
        <w:keepNext w:val="0"/>
        <w:keepLines w:val="0"/>
        <w:shd w:val="clear" w:color="auto" w:fill="auto"/>
        <w:bidi w:val="0"/>
        <w:jc w:val="both"/>
        <w:spacing w:before="0" w:after="215" w:line="283" w:lineRule="exact"/>
        <w:ind w:left="20" w:right="20" w:firstLine="720"/>
      </w:pPr>
      <w:r>
        <w:rPr>
          <w:lang w:val="ru-RU" w:eastAsia="ru-RU" w:bidi="ru-RU"/>
          <w:sz w:val="24"/>
          <w:szCs w:val="24"/>
          <w:w w:val="100"/>
          <w:spacing w:val="0"/>
          <w:color w:val="000000"/>
          <w:position w:val="0"/>
        </w:rPr>
        <w:t>Предписание может быть обжаловано в течение трех месяцев со дня его выдачи.</w:t>
      </w:r>
    </w:p>
    <w:p>
      <w:pPr>
        <w:pStyle w:val="Style3"/>
        <w:widowControl w:val="0"/>
        <w:keepNext w:val="0"/>
        <w:keepLines w:val="0"/>
        <w:shd w:val="clear" w:color="auto" w:fill="auto"/>
        <w:bidi w:val="0"/>
        <w:jc w:val="both"/>
        <w:spacing w:before="0" w:after="86" w:line="240" w:lineRule="exact"/>
        <w:ind w:left="20" w:right="0" w:firstLine="0"/>
      </w:pPr>
      <w:r>
        <w:rPr>
          <w:lang w:val="ru-RU" w:eastAsia="ru-RU" w:bidi="ru-RU"/>
          <w:sz w:val="24"/>
          <w:szCs w:val="24"/>
          <w:w w:val="100"/>
          <w:spacing w:val="0"/>
          <w:color w:val="000000"/>
          <w:position w:val="0"/>
        </w:rPr>
        <w:t>Примечание:</w:t>
      </w:r>
    </w:p>
    <w:p>
      <w:pPr>
        <w:pStyle w:val="Style3"/>
        <w:numPr>
          <w:ilvl w:val="0"/>
          <w:numId w:val="19"/>
        </w:numPr>
        <w:widowControl w:val="0"/>
        <w:keepNext w:val="0"/>
        <w:keepLines w:val="0"/>
        <w:shd w:val="clear" w:color="auto" w:fill="auto"/>
        <w:bidi w:val="0"/>
        <w:jc w:val="both"/>
        <w:spacing w:before="0" w:after="0" w:line="274" w:lineRule="exact"/>
        <w:ind w:left="20" w:right="20" w:firstLine="900"/>
      </w:pPr>
      <w:r>
        <w:rPr>
          <w:lang w:val="ru-RU" w:eastAsia="ru-RU" w:bidi="ru-RU"/>
          <w:sz w:val="24"/>
          <w:szCs w:val="24"/>
          <w:w w:val="100"/>
          <w:spacing w:val="0"/>
          <w:color w:val="000000"/>
          <w:position w:val="0"/>
        </w:rPr>
        <w:t xml:space="preserve"> Предписание подлежит исполнению в установленный данным предписанием срок.</w:t>
      </w:r>
    </w:p>
    <w:p>
      <w:pPr>
        <w:pStyle w:val="Style3"/>
        <w:numPr>
          <w:ilvl w:val="0"/>
          <w:numId w:val="19"/>
        </w:numPr>
        <w:widowControl w:val="0"/>
        <w:keepNext w:val="0"/>
        <w:keepLines w:val="0"/>
        <w:shd w:val="clear" w:color="auto" w:fill="auto"/>
        <w:bidi w:val="0"/>
        <w:jc w:val="both"/>
        <w:spacing w:before="0" w:after="0" w:line="274" w:lineRule="exact"/>
        <w:ind w:left="20" w:right="20" w:firstLine="900"/>
        <w:sectPr>
          <w:type w:val="continuous"/>
          <w:pgSz w:w="11906" w:h="16838"/>
          <w:pgMar w:top="988" w:left="1143" w:right="1143" w:bottom="1310" w:header="0" w:footer="3" w:gutter="192"/>
          <w:rtlGutter w:val="0"/>
          <w:cols w:space="720"/>
          <w:noEndnote/>
          <w:docGrid w:linePitch="360"/>
        </w:sectPr>
      </w:pPr>
      <w:r>
        <w:rPr>
          <w:lang w:val="ru-RU" w:eastAsia="ru-RU" w:bidi="ru-RU"/>
          <w:sz w:val="24"/>
          <w:szCs w:val="24"/>
          <w:w w:val="100"/>
          <w:spacing w:val="0"/>
          <w:color w:val="000000"/>
          <w:position w:val="0"/>
        </w:rPr>
        <w:t xml:space="preserve"> Неисполнение в срок предписания влечет за собой последствия, предусмотренные законодательством Российской Федерации. Под неисполнением в срок предписания понимается уклонение от исполнения или частичное исполнение предписания, либо несвоевременное исполнение предписания.</w:t>
      </w:r>
    </w:p>
    <w:p>
      <w:pPr>
        <w:widowControl w:val="0"/>
        <w:spacing w:line="240" w:lineRule="exact"/>
        <w:rPr>
          <w:sz w:val="19"/>
          <w:szCs w:val="19"/>
        </w:rPr>
      </w:pPr>
    </w:p>
    <w:p>
      <w:pPr>
        <w:widowControl w:val="0"/>
        <w:spacing w:before="0" w:after="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right"/>
        <w:spacing w:before="0" w:after="0" w:line="418" w:lineRule="exact"/>
        <w:ind w:left="0" w:right="380" w:firstLine="0"/>
      </w:pPr>
      <w:r>
        <w:rPr>
          <w:lang w:val="ru-RU" w:eastAsia="ru-RU" w:bidi="ru-RU"/>
          <w:sz w:val="24"/>
          <w:szCs w:val="24"/>
          <w:w w:val="100"/>
          <w:spacing w:val="0"/>
          <w:color w:val="000000"/>
          <w:position w:val="0"/>
        </w:rPr>
        <w:t>Председатель Комиссии: Члены комиссии:</w:t>
      </w:r>
    </w:p>
    <w:sectPr>
      <w:type w:val="continuous"/>
      <w:pgSz w:w="11906" w:h="16838"/>
      <w:pgMar w:top="616" w:left="2480" w:right="6238" w:bottom="630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23.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7.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017"/>
      <w:numFmt w:val="decimal"/>
      <w:lvlText w:val="07.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2017"/>
      <w:numFmt w:val="decimal"/>
      <w:lvlText w:val="31.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w:basedOn w:val="CharStyle4"/>
    <w:rPr>
      <w:lang w:val="ru-RU" w:eastAsia="ru-RU" w:bidi="ru-RU"/>
      <w:sz w:val="24"/>
      <w:szCs w:val="24"/>
      <w:w w:val="100"/>
      <w:spacing w:val="0"/>
      <w:color w:val="000000"/>
      <w:position w:val="0"/>
    </w:rPr>
  </w:style>
  <w:style w:type="character" w:customStyle="1" w:styleId="CharStyle7">
    <w:name w:val="Основной текст (2)_"/>
    <w:basedOn w:val="DefaultParagraphFont"/>
    <w:link w:val="Style6"/>
    <w:rPr>
      <w:b w:val="0"/>
      <w:bCs w:val="0"/>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9">
    <w:name w:val="Основной текст (2)"/>
    <w:basedOn w:val="CharStyle7"/>
    <w:rPr>
      <w:lang w:val="1024"/>
      <w:w w:val="100"/>
      <w:spacing w:val="0"/>
      <w:color w:val="000000"/>
      <w:position w:val="0"/>
    </w:rPr>
  </w:style>
  <w:style w:type="character" w:customStyle="1" w:styleId="CharStyle10">
    <w:name w:val="Основной текст"/>
    <w:basedOn w:val="CharStyle4"/>
    <w:rPr>
      <w:lang w:val="ru-RU" w:eastAsia="ru-RU" w:bidi="ru-RU"/>
      <w:u w:val="single"/>
      <w:sz w:val="24"/>
      <w:szCs w:val="24"/>
      <w:w w:val="100"/>
      <w:spacing w:val="0"/>
      <w:color w:val="000000"/>
      <w:position w:val="0"/>
    </w:rPr>
  </w:style>
  <w:style w:type="character" w:customStyle="1" w:styleId="CharStyle11">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2"/>
    </w:rPr>
  </w:style>
  <w:style w:type="character" w:customStyle="1" w:styleId="CharStyle13">
    <w:name w:val="Основной текст (3)_"/>
    <w:basedOn w:val="DefaultParagraphFont"/>
    <w:link w:val="Style12"/>
    <w:rPr>
      <w:b/>
      <w:bCs/>
      <w:i w:val="0"/>
      <w:iCs w:val="0"/>
      <w:u w:val="none"/>
      <w:strike w:val="0"/>
      <w:smallCaps w:val="0"/>
      <w:rFonts w:ascii="Times New Roman" w:eastAsia="Times New Roman" w:hAnsi="Times New Roman" w:cs="Times New Roman"/>
    </w:rPr>
  </w:style>
  <w:style w:type="character" w:customStyle="1" w:styleId="CharStyle14">
    <w:name w:val="Основной текст + Курсив"/>
    <w:basedOn w:val="CharStyle4"/>
    <w:rPr>
      <w:lang w:val="ru-RU" w:eastAsia="ru-RU" w:bidi="ru-RU"/>
      <w:i/>
      <w:iCs/>
      <w:sz w:val="24"/>
      <w:szCs w:val="24"/>
      <w:w w:val="100"/>
      <w:spacing w:val="0"/>
      <w:color w:val="000000"/>
      <w:position w:val="0"/>
    </w:rPr>
  </w:style>
  <w:style w:type="character" w:customStyle="1" w:styleId="CharStyle16">
    <w:name w:val="Основной текст (4)_"/>
    <w:basedOn w:val="DefaultParagraphFont"/>
    <w:link w:val="Style15"/>
    <w:rPr>
      <w:b w:val="0"/>
      <w:bCs w:val="0"/>
      <w:i/>
      <w:iCs/>
      <w:u w:val="none"/>
      <w:strike w:val="0"/>
      <w:smallCaps w:val="0"/>
      <w:rFonts w:ascii="Times New Roman" w:eastAsia="Times New Roman" w:hAnsi="Times New Roman" w:cs="Times New Roman"/>
    </w:rPr>
  </w:style>
  <w:style w:type="character" w:customStyle="1" w:styleId="CharStyle17">
    <w:name w:val="Основной текст (4) + Не курсив"/>
    <w:basedOn w:val="CharStyle16"/>
    <w:rPr>
      <w:lang w:val="ru-RU" w:eastAsia="ru-RU" w:bidi="ru-RU"/>
      <w:i/>
      <w:iCs/>
      <w:sz w:val="24"/>
      <w:szCs w:val="24"/>
      <w:w w:val="100"/>
      <w:spacing w:val="0"/>
      <w:color w:val="000000"/>
      <w:position w:val="0"/>
    </w:rPr>
  </w:style>
  <w:style w:type="character" w:customStyle="1" w:styleId="CharStyle18">
    <w:name w:val="Основной текст + Полужирный"/>
    <w:basedOn w:val="CharStyle4"/>
    <w:rPr>
      <w:lang w:val="ru-RU" w:eastAsia="ru-RU" w:bidi="ru-RU"/>
      <w:b/>
      <w:bCs/>
      <w:sz w:val="24"/>
      <w:szCs w:val="24"/>
      <w:w w:val="100"/>
      <w:spacing w:val="0"/>
      <w:color w:val="000000"/>
      <w:position w:val="0"/>
    </w:rPr>
  </w:style>
  <w:style w:type="character" w:customStyle="1" w:styleId="CharStyle20">
    <w:name w:val="Основной текст (5)_"/>
    <w:basedOn w:val="DefaultParagraphFont"/>
    <w:link w:val="Style19"/>
    <w:rPr>
      <w:b/>
      <w:bCs/>
      <w:i w:val="0"/>
      <w:iCs w:val="0"/>
      <w:u w:val="none"/>
      <w:strike w:val="0"/>
      <w:smallCaps w:val="0"/>
      <w:sz w:val="22"/>
      <w:szCs w:val="22"/>
      <w:rFonts w:ascii="Times New Roman" w:eastAsia="Times New Roman" w:hAnsi="Times New Roman" w:cs="Times New Roman"/>
    </w:rPr>
  </w:style>
  <w:style w:type="character" w:customStyle="1" w:styleId="CharStyle21">
    <w:name w:val="Основной текст (5)"/>
    <w:basedOn w:val="CharStyle20"/>
    <w:rPr>
      <w:lang w:val="ru-RU" w:eastAsia="ru-RU" w:bidi="ru-RU"/>
      <w:w w:val="100"/>
      <w:spacing w:val="0"/>
      <w:color w:val="000000"/>
      <w:position w:val="0"/>
    </w:rPr>
  </w:style>
  <w:style w:type="character" w:customStyle="1" w:styleId="CharStyle23">
    <w:name w:val="Заголовок №2_"/>
    <w:basedOn w:val="DefaultParagraphFont"/>
    <w:link w:val="Style22"/>
    <w:rPr>
      <w:b w:val="0"/>
      <w:bCs w:val="0"/>
      <w:i w:val="0"/>
      <w:iCs w:val="0"/>
      <w:u w:val="none"/>
      <w:strike w:val="0"/>
      <w:smallCaps w:val="0"/>
      <w:sz w:val="26"/>
      <w:szCs w:val="26"/>
      <w:rFonts w:ascii="Times New Roman" w:eastAsia="Times New Roman" w:hAnsi="Times New Roman" w:cs="Times New Roman"/>
    </w:rPr>
  </w:style>
  <w:style w:type="character" w:customStyle="1" w:styleId="CharStyle24">
    <w:name w:val="Заголовок №2"/>
    <w:basedOn w:val="CharStyle23"/>
    <w:rPr>
      <w:lang w:val="ru-RU" w:eastAsia="ru-RU" w:bidi="ru-RU"/>
      <w:w w:val="100"/>
      <w:spacing w:val="0"/>
      <w:color w:val="000000"/>
      <w:position w:val="0"/>
    </w:rPr>
  </w:style>
  <w:style w:type="character" w:customStyle="1" w:styleId="CharStyle26">
    <w:name w:val="Основной текст (6)_"/>
    <w:basedOn w:val="DefaultParagraphFont"/>
    <w:link w:val="Style25"/>
    <w:rPr>
      <w:b w:val="0"/>
      <w:bCs w:val="0"/>
      <w:i w:val="0"/>
      <w:iCs w:val="0"/>
      <w:u w:val="none"/>
      <w:strike w:val="0"/>
      <w:smallCaps w:val="0"/>
      <w:sz w:val="21"/>
      <w:szCs w:val="21"/>
      <w:rFonts w:ascii="Times New Roman" w:eastAsia="Times New Roman" w:hAnsi="Times New Roman" w:cs="Times New Roman"/>
    </w:rPr>
  </w:style>
  <w:style w:type="character" w:customStyle="1" w:styleId="CharStyle27">
    <w:name w:val="Основной текст (6)"/>
    <w:basedOn w:val="CharStyle26"/>
    <w:rPr>
      <w:lang w:val="ru-RU" w:eastAsia="ru-RU" w:bidi="ru-RU"/>
      <w:w w:val="100"/>
      <w:spacing w:val="0"/>
      <w:color w:val="000000"/>
      <w:position w:val="0"/>
    </w:rPr>
  </w:style>
  <w:style w:type="character" w:customStyle="1" w:styleId="CharStyle29">
    <w:name w:val="Заголовок №1_"/>
    <w:basedOn w:val="DefaultParagraphFont"/>
    <w:link w:val="Style28"/>
    <w:rPr>
      <w:b/>
      <w:bCs/>
      <w:i w:val="0"/>
      <w:iCs w:val="0"/>
      <w:u w:val="none"/>
      <w:strike w:val="0"/>
      <w:smallCaps w:val="0"/>
      <w:sz w:val="26"/>
      <w:szCs w:val="26"/>
      <w:rFonts w:ascii="Times New Roman" w:eastAsia="Times New Roman" w:hAnsi="Times New Roman" w:cs="Times New Roman"/>
      <w:spacing w:val="30"/>
    </w:rPr>
  </w:style>
  <w:style w:type="character" w:customStyle="1" w:styleId="CharStyle30">
    <w:name w:val="Заголовок №1 + 10,5 pt,Интервал 0 pt"/>
    <w:basedOn w:val="CharStyle29"/>
    <w:rPr>
      <w:lang w:val="ru-RU" w:eastAsia="ru-RU" w:bidi="ru-RU"/>
      <w:sz w:val="21"/>
      <w:szCs w:val="21"/>
      <w:w w:val="100"/>
      <w:spacing w:val="-10"/>
      <w:color w:val="000000"/>
      <w:position w:val="0"/>
    </w:rPr>
  </w:style>
  <w:style w:type="paragraph" w:customStyle="1" w:styleId="Style3">
    <w:name w:val="Основной текст"/>
    <w:basedOn w:val="Normal"/>
    <w:link w:val="CharStyle4"/>
    <w:pPr>
      <w:widowControl w:val="0"/>
      <w:shd w:val="clear" w:color="auto" w:fill="FFFFFF"/>
      <w:jc w:val="center"/>
      <w:spacing w:before="60" w:after="420" w:line="269" w:lineRule="exact"/>
    </w:pPr>
    <w:rPr>
      <w:b w:val="0"/>
      <w:bCs w:val="0"/>
      <w:i w:val="0"/>
      <w:iCs w:val="0"/>
      <w:u w:val="none"/>
      <w:strike w:val="0"/>
      <w:smallCaps w:val="0"/>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60" w:after="60" w:line="25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1020" w:after="60" w:line="0" w:lineRule="exact"/>
    </w:pPr>
    <w:rPr>
      <w:b/>
      <w:bCs/>
      <w:i w:val="0"/>
      <w:iCs w:val="0"/>
      <w:u w:val="none"/>
      <w:strike w:val="0"/>
      <w:smallCaps w:val="0"/>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jc w:val="both"/>
      <w:spacing w:line="298" w:lineRule="exact"/>
      <w:ind w:firstLine="720"/>
    </w:pPr>
    <w:rPr>
      <w:b w:val="0"/>
      <w:bCs w:val="0"/>
      <w:i/>
      <w:iCs/>
      <w:u w:val="none"/>
      <w:strike w:val="0"/>
      <w:smallCaps w:val="0"/>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jc w:val="center"/>
      <w:spacing w:before="60" w:after="420" w:line="264" w:lineRule="exact"/>
    </w:pPr>
    <w:rPr>
      <w:b/>
      <w:bCs/>
      <w:i w:val="0"/>
      <w:iCs w:val="0"/>
      <w:u w:val="none"/>
      <w:strike w:val="0"/>
      <w:smallCaps w:val="0"/>
      <w:sz w:val="22"/>
      <w:szCs w:val="22"/>
      <w:rFonts w:ascii="Times New Roman" w:eastAsia="Times New Roman" w:hAnsi="Times New Roman" w:cs="Times New Roman"/>
    </w:rPr>
  </w:style>
  <w:style w:type="paragraph" w:customStyle="1" w:styleId="Style22">
    <w:name w:val="Заголовок №2"/>
    <w:basedOn w:val="Normal"/>
    <w:link w:val="CharStyle23"/>
    <w:pPr>
      <w:widowControl w:val="0"/>
      <w:shd w:val="clear" w:color="auto" w:fill="FFFFFF"/>
      <w:jc w:val="center"/>
      <w:outlineLvl w:val="1"/>
      <w:spacing w:before="420"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5">
    <w:name w:val="Основной текст (6)"/>
    <w:basedOn w:val="Normal"/>
    <w:link w:val="CharStyle26"/>
    <w:pPr>
      <w:widowControl w:val="0"/>
      <w:shd w:val="clear" w:color="auto" w:fill="FFFFFF"/>
      <w:jc w:val="center"/>
      <w:spacing w:before="60" w:after="60" w:line="259"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jc w:val="both"/>
      <w:outlineLvl w:val="0"/>
      <w:spacing w:line="0" w:lineRule="exact"/>
    </w:pPr>
    <w:rPr>
      <w:b/>
      <w:bCs/>
      <w:i w:val="0"/>
      <w:iCs w:val="0"/>
      <w:u w:val="none"/>
      <w:strike w:val="0"/>
      <w:smallCaps w:val="0"/>
      <w:sz w:val="26"/>
      <w:szCs w:val="26"/>
      <w:rFonts w:ascii="Times New Roman" w:eastAsia="Times New Roman" w:hAnsi="Times New Roman" w:cs="Times New Roman"/>
      <w:spacing w:val="3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