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214" w:h="3318" w:wrap="around" w:vAnchor="text" w:hAnchor="margin" w:x="140" w:y="146"/>
        <w:widowControl w:val="0"/>
        <w:keepNext w:val="0"/>
        <w:keepLines w:val="0"/>
        <w:shd w:val="clear" w:color="auto" w:fill="auto"/>
        <w:bidi w:val="0"/>
        <w:spacing w:before="0" w:after="218"/>
        <w:ind w:left="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4214" w:h="3318" w:wrap="around" w:vAnchor="text" w:hAnchor="margin" w:x="140" w:y="146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40" w:right="0" w:firstLine="0"/>
      </w:pPr>
      <w:r>
        <w:rPr>
          <w:rStyle w:val="CharStyle6"/>
          <w:spacing w:val="0"/>
        </w:rPr>
        <w:t>УПРАВЛЕНИЕ</w:t>
      </w:r>
    </w:p>
    <w:p>
      <w:pPr>
        <w:pStyle w:val="Style7"/>
        <w:framePr w:w="4214" w:h="3318" w:wrap="around" w:vAnchor="text" w:hAnchor="margin" w:x="140" w:y="146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9"/>
        <w:framePr w:w="4214" w:h="3318" w:wrap="around" w:vAnchor="text" w:hAnchor="margin" w:x="140" w:y="146"/>
        <w:widowControl w:val="0"/>
        <w:keepNext w:val="0"/>
        <w:keepLines w:val="0"/>
        <w:shd w:val="clear" w:color="auto" w:fill="auto"/>
        <w:bidi w:val="0"/>
        <w:spacing w:before="0" w:after="255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12. Волгоград. 400005 тел. (8442) 24-22-65.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e-maii: to34@.fas.gov.rn</w:t>
      </w:r>
    </w:p>
    <w:p>
      <w:pPr>
        <w:pStyle w:val="Style11"/>
        <w:framePr w:w="4214" w:h="3318" w:wrap="around" w:vAnchor="text" w:hAnchor="margin" w:x="140" w:y="146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-/6\'/2 2М¥</w:t>
      </w:r>
    </w:p>
    <w:p>
      <w:pPr>
        <w:pStyle w:val="Style13"/>
        <w:framePr w:w="4214" w:h="3318" w:wrap="around" w:vAnchor="text" w:hAnchor="margin" w:x="140" w:y="146"/>
        <w:tabs>
          <w:tab w:leader="hyphen" w:pos="4151" w:val="left"/>
        </w:tabs>
        <w:widowControl w:val="0"/>
        <w:keepNext w:val="0"/>
        <w:keepLines w:val="0"/>
        <w:shd w:val="clear" w:color="auto" w:fill="auto"/>
        <w:bidi w:val="0"/>
        <w:spacing w:before="0" w:after="131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 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7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5"/>
        <w:framePr w:w="4214" w:h="3318" w:wrap="around" w:vAnchor="text" w:hAnchor="margin" w:x="140" w:y="146"/>
        <w:tabs>
          <w:tab w:leader="none" w:pos="215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  <w:tab/>
        <w:t>от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1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«Альфа-Тендер» ул. Ломоносова, д. 6, оф. 201, г. Орел, 302040 </w:t>
      </w:r>
      <w:r>
        <w:fldChar w:fldCharType="begin"/>
      </w:r>
      <w:r>
        <w:rPr>
          <w:rStyle w:val="CharStyle29"/>
        </w:rPr>
        <w:instrText> HYPERLINK "mailto:zak.info@rnail.ru" </w:instrText>
      </w:r>
      <w:r>
        <w:fldChar w:fldCharType="separate"/>
      </w:r>
      <w:r>
        <w:rPr>
          <w:rStyle w:val="Hyperlink"/>
        </w:rPr>
        <w:t>zak.info@rnail.ru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/>
        <w:ind w:left="1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«Администрация Волго-Донского бассейна внутренних водных путей» ул. Фадеева, д.35, г. Волгоград, 400082 </w:t>
      </w:r>
      <w:r>
        <w:fldChar w:fldCharType="begin"/>
      </w:r>
      <w:r>
        <w:rPr>
          <w:color w:val="000000"/>
        </w:rPr>
        <w:instrText> HYPERLINK "mailto:gbu@vdgbu.ru"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gbu@vdgbu.ru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660" w:right="20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Т.Шевченко, д. 23А,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0" w:right="5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17-02/07-466</w:t>
      </w:r>
    </w:p>
    <w:p>
      <w:pPr>
        <w:pStyle w:val="Style5"/>
        <w:tabs>
          <w:tab w:leader="none" w:pos="8826" w:val="right"/>
          <w:tab w:leader="none" w:pos="10064" w:val="right"/>
        </w:tabs>
        <w:widowControl w:val="0"/>
        <w:keepNext w:val="0"/>
        <w:keepLines w:val="0"/>
        <w:shd w:val="clear" w:color="auto" w:fill="auto"/>
        <w:bidi w:val="0"/>
        <w:spacing w:before="0" w:after="26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</w:t>
        <w:tab/>
        <w:t>Волгоград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~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 (до перерыва)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по доверенности от 16.02.2017 № 100-14-03/26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/>
        <w:ind w:left="20" w:right="4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17-06/07-466, возбужденного по жалобе ООО «Альфа-Тендер»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67" w:line="240" w:lineRule="exact"/>
        <w:ind w:left="4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005831</w:t>
      </w:r>
      <w:bookmarkEnd w:id="0"/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07.11.2017 вх. эл. почта № 10376 поступила жалоба ООО «Альфа- Тендер» (далее - Заявитель)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1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заявителем обжалуются положения документации электронного аукциона (номер извещения0329100005917000377).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1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требования, установленные заказчиком в документации об электроном аукционе, не соответствуют требованиям Федерального закона от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года № 44-ФЗ «О контрактной системе в сфере закупок товаров и услуг, работ, услуг для обеспечения государственных и муниципальных нужд» (далее - Закона о контрактной системе) и приводят к ограничению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1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жалобы представитель ФБУ «Администрация Волго-Донского бассейна внутренних водных путей» (далее - Заказчик) возражала против заявленных требований, в удовлетворении жалобы просила отказать.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доводы, ознакомившись с представленными документами, и проведя внеплановую проверку в соответствии с частью 15 статьи 99 Федерального закона от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24.10.2017 на официальном сайте | Единой информационной системы было размещено извещение о проведении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с начальной (максимальной) ценой контракта 7 917 484,94 российских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|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;в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Управления установлено, что раздел 11 аукционной документации содержит требования, противоречащие нормам действующего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например, в пункте 11 раздела 11 аукционной документации заказчиком установлено следующее: «Мастика битумная кровельная, содержание наполнителя, % по массе: волокнистого/пылевидного 12-30.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участника закупки иметь в наличии товар в момент подачи заявки, в связи с чем,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 комиссия Управления пришла к выводу, что в данном случае предъявление заказчиком избыточных требований к товарам не может являться объективным описанием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ч. 1 ст.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Управления установлено, что в разделе 11 аукционной документации содержатся характеристики, не соответствующие требованиям, предусмотреным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например, в пункте 104 раздела 11 аукционной документации заказчиком установлено следующее: «Щебень требуется фракции, мм: 10-20. Марка требуется 1400. Необходимо соответствие ГОСТ 8267-93».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4.2.1 ГОСТ 8267-93 щебень выпускается в виде фракции св. 10 до 20 мм. Следовательно, показатель, установленный в пункте 104 раздела 11 аукционной документации не соответствует требованиям,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пункте 88 раздела 11 аукционной документации установлено следующее: «Мойка» требуемые размеры 500*500*198. При этом,,заказчик не указывает единицу измерения данного параметра. Следовательно, указанное требование не может носить объективного характера, так как не позволяет участникам обеспечить правильное понимание потребностей Заказчика по существу.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2 ч. 1 ст.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в.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например, в пункте 16 раздела 11 аукционной документации заказчиком установлено следующее: Проволока должна быть изготовлена из углеродистой стали обыкновенного качества, одной из следующих марок: СтО; Ст1; Ст2; СтЗ.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3;2 Инструкции по заполнению заявки символы « , » (запятая), « ; » (точка с запятой) следует читать как « и », которое подразумевает предоставление всех значений. При этом, Заказчик установил требование - «одной из следующих марок», которое указывает на необходимость указания одного из перечисленных значений. Однако, трактовка данного требования в инструкции отсутствует, что не позволяет участникам закупки конкретно определить потребность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2 ч. 1 ст. 64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Также, Заявитель ссылается на нарушение требований к описанию объекта закупки в пункте 79 «Штукатурка после схватывания должна образовывать прочное основание, </w:t>
      </w:r>
      <w:r>
        <w:rPr>
          <w:rStyle w:val="CharStyle32"/>
        </w:rPr>
        <w:t xml:space="preserve">устойчивк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влажности и морозу» и в пункте 83 «Канат двойной свивки, цинковое покрытие не должно отслаиваться и растрескиваться при спиральной навивке проволоки </w:t>
      </w:r>
      <w:r>
        <w:rPr>
          <w:rStyle w:val="CharStyle32"/>
        </w:rPr>
        <w:t xml:space="preserve">ни цилиндрический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сердечник» раздела 11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в указанных пунктах Комиссия Управления не находит нарушений, так как в данном случае имеют место технические ошибки (опечатки), не препятствующие пониманию требований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Заявитель указывает на нарушения при описании объекта закупки в пункте 45 раздела 11 аукционной документации. Однако, в данном случае Заявитель не указывает, какие нормы действующего законодательства о контрактной системе нарушены Заказчиком при установлении требований в пункте 45 раздела 11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комиссия Управления решила признать жалобу ООО «Альфа-Тендер»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частично обоснованной в части доводов об установлении избыточных требований, требований не соответствующих ГОСТ и наличие ненадлежащей инструкции по заполнению заявок, отсутствии единиц измерения при описании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нарушением п. 1 ч. 1 ст. 33, п. 2 ч. 1 ст. 33, п. 2 ч. 1 ст. 64 Закона о контрактной системе комиссия Управления решила выдать предписание для их устранения.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numPr>
          <w:ilvl w:val="0"/>
          <w:numId w:val="5"/>
        </w:numPr>
        <w:tabs>
          <w:tab w:leader="none" w:pos="12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«Альфа-Тендер»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частично обоснованной в части доводов об установлении избыточных требований, требований не соответствующих ГОСТ и наличие ненадлежащей инструкции по заполнению заявок, отсутствии единиц измерения при описании объекта закупки.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33, п. 2 ч. 1 ст. 33, п. 2 ч. 1 ст. 64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887"/>
        <w:ind w:left="6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предписание для устранения нарушений п. 1 ч. 1 ст. 33, п. 2 ч. 1 ст. 33, п. 2 ч. 1 ст. 64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071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3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24-22-64</w:t>
      </w:r>
      <w:r>
        <w:br w:type="page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3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spacing w:before="0" w:after="218"/>
        <w:ind w:left="8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80" w:right="0" w:firstLine="0"/>
      </w:pPr>
      <w:r>
        <w:rPr>
          <w:rStyle w:val="CharStyle6"/>
          <w:spacing w:val="0"/>
        </w:rPr>
        <w:t>УПРАВЛЕНИЕ</w:t>
      </w:r>
    </w:p>
    <w:p>
      <w:pPr>
        <w:pStyle w:val="Style7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spacing w:before="0" w:after="89" w:line="245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17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jc w:val="center"/>
        <w:spacing w:before="0" w:after="179"/>
        <w:ind w:left="80" w:right="0" w:firstLine="0"/>
      </w:pPr>
      <w:r>
        <w:rPr>
          <w:rStyle w:val="CharStyle18"/>
          <w:spacing w:val="0"/>
        </w:rPr>
        <w:t xml:space="preserve">ул. 7-я Гвардейская, д. 12. Волгоград. 400005 тел. (8442) 24-22-65. факс (8442) 24-22-76 </w:t>
      </w:r>
      <w:r>
        <w:rPr>
          <w:rStyle w:val="CharStyle18"/>
          <w:lang w:val="en-US" w:eastAsia="en-US" w:bidi="en-US"/>
          <w:spacing w:val="0"/>
        </w:rPr>
        <w:t>e-mail: U&gt;34@fas,gov.ru</w:t>
      </w:r>
    </w:p>
    <w:p>
      <w:pPr>
        <w:pStyle w:val="Style19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100" w:firstLine="0"/>
      </w:pPr>
      <w:r>
        <w:rPr>
          <w:rStyle w:val="CharStyle21"/>
          <w:b/>
          <w:bCs/>
          <w:i/>
          <w:iCs/>
          <w:spacing w:val="-30"/>
        </w:rPr>
        <w:t>^л-узА'л^з</w:t>
      </w:r>
    </w:p>
    <w:p>
      <w:pPr>
        <w:pStyle w:val="Style22"/>
        <w:framePr w:w="4396" w:h="3313" w:wrap="around" w:hAnchor="margin" w:x="103" w:y="21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3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pStyle w:val="Style24"/>
        <w:framePr w:w="4396" w:h="3313" w:wrap="around" w:hAnchor="margin" w:x="103" w:y="215"/>
        <w:tabs>
          <w:tab w:leader="none" w:pos="210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8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На Д1*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/>
        <w:ind w:left="1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«Альфа-Тендер» ул. Ломоносова, д. 6, оф. 201, г. Орел, 302040 </w:t>
      </w:r>
      <w:r>
        <w:fldChar w:fldCharType="begin"/>
      </w:r>
      <w:r>
        <w:rPr>
          <w:rStyle w:val="CharStyle29"/>
        </w:rPr>
        <w:instrText> HYPERLINK "mailto:zak.info@mail.ru" </w:instrText>
      </w:r>
      <w:r>
        <w:fldChar w:fldCharType="separate"/>
      </w:r>
      <w:r>
        <w:rPr>
          <w:rStyle w:val="Hyperlink"/>
        </w:rPr>
        <w:t>zak.info@mail.ru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1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«Администрация Волго-Донского бассейна внутренних водных путей» ул. Фадеева, д.35, г. Волгоград, 400082 </w:t>
      </w:r>
      <w:r>
        <w:fldChar w:fldCharType="begin"/>
      </w:r>
      <w:r>
        <w:rPr>
          <w:color w:val="000000"/>
        </w:rPr>
        <w:instrText> HYPERLINK "mailto:gbu@vdgbu.ru"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gbu@vdgbu.ru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5660" w:right="2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Т.Шевченко, д. 23А,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устранении нарушения законодательства РФ о контрактной системе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90" w:line="302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17-06/07-466</w:t>
      </w:r>
    </w:p>
    <w:p>
      <w:pPr>
        <w:pStyle w:val="Style5"/>
        <w:tabs>
          <w:tab w:leader="none" w:pos="8674" w:val="center"/>
          <w:tab w:leader="none" w:pos="9978" w:val="right"/>
        </w:tabs>
        <w:widowControl w:val="0"/>
        <w:keepNext w:val="0"/>
        <w:keepLines w:val="0"/>
        <w:shd w:val="clear" w:color="auto" w:fill="auto"/>
        <w:bidi w:val="0"/>
        <w:spacing w:before="0" w:after="2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</w:t>
        <w:tab/>
        <w:t>Волгоград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6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6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6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6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6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по доверенности от 16.02.2017 № ЮО-14-03/26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08" w:line="295" w:lineRule="exact"/>
        <w:ind w:left="20" w:right="7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17-06/07-466, возбужденного по жалобе ООО «Альфа-Тендер»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</w:t>
      </w:r>
    </w:p>
    <w:p>
      <w:pPr>
        <w:pStyle w:val="Style34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005835</w:t>
      </w:r>
      <w:bookmarkEnd w:id="1"/>
      <w:r>
        <w:br w:type="page"/>
      </w:r>
    </w:p>
    <w:p>
      <w:pPr>
        <w:pStyle w:val="Style36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426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2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1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Заказчику, Оператору электронной площадки прекратить нарушение п. 1 ч. 1 ст. 33, п. 2 ч. 1 ст. 33, п. 2 ч. 1 ст. 64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аннулировать определение поставщика (подрядчика, исполнителя) (номер извещения 0329100005917000377), а также разместить на официальном сайте Единой информационной системы информацию об аннулировании указанного определения поставщика (подрядчика, исполнителя) в срок не позднее 23 ноября 2017 года.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предоставить техническую возможность Заказчику для исполнения пункта 1 Настоящего предписания.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качестве доказательства исполнения настоящего предписания в срок не позднее 24 ноября 2017 года представить в Волгоградское УФАС России доказательства аннулирования определения поставщика по закупке (номер извещения 0329100005917000377).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46" w:left="645" w:right="591" w:bottom="9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r>
        <w:rPr>
          <w:rStyle w:val="CharStyle29"/>
          <w:lang w:val="ru-RU" w:eastAsia="ru-RU" w:bidi="ru-RU"/>
        </w:rPr>
        <w:t>части 7.1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07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Л.Л. 8442) 24 22 64</w:t>
      </w:r>
    </w:p>
    <w:sectPr>
      <w:type w:val="continuous"/>
      <w:pgSz w:w="11906" w:h="16838"/>
      <w:pgMar w:top="825" w:left="909" w:right="8023" w:bottom="8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2">
    <w:name w:val="Основной текст (6) Exact"/>
    <w:basedOn w:val="DefaultParagraphFont"/>
    <w:link w:val="Style11"/>
    <w:rPr>
      <w:b w:val="0"/>
      <w:bCs w:val="0"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5"/>
    </w:rPr>
  </w:style>
  <w:style w:type="character" w:customStyle="1" w:styleId="CharStyle14">
    <w:name w:val="Основной текст (7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8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18">
    <w:name w:val="Основной текст (9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20">
    <w:name w:val="Основной текст (10) Exact"/>
    <w:basedOn w:val="DefaultParagraphFont"/>
    <w:link w:val="Style19"/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27"/>
    </w:rPr>
  </w:style>
  <w:style w:type="character" w:customStyle="1" w:styleId="CharStyle21">
    <w:name w:val="Основной текст (10) + Малые прописные Exact"/>
    <w:basedOn w:val="CharStyle20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23">
    <w:name w:val="Основной текст (11) Exact"/>
    <w:basedOn w:val="DefaultParagraphFont"/>
    <w:link w:val="Style2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Основной текст (12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  <w:spacing w:val="-22"/>
    </w:rPr>
  </w:style>
  <w:style w:type="character" w:customStyle="1" w:styleId="CharStyle27">
    <w:name w:val="Основной текст (2)_"/>
    <w:basedOn w:val="DefaultParagraphFont"/>
    <w:link w:val="Style2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8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"/>
    <w:basedOn w:val="CharStyle28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Заголовок №2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36"/>
      <w:szCs w:val="36"/>
      <w:rFonts w:ascii="Microsoft Sans Serif" w:eastAsia="Microsoft Sans Serif" w:hAnsi="Microsoft Sans Serif" w:cs="Microsoft Sans Serif"/>
    </w:rPr>
  </w:style>
  <w:style w:type="character" w:customStyle="1" w:styleId="CharStyle32">
    <w:name w:val="Основной текст + Полужирный"/>
    <w:basedOn w:val="CharStyle2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(9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5">
    <w:name w:val="Заголовок №1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36"/>
      <w:szCs w:val="36"/>
      <w:rFonts w:ascii="Microsoft Sans Serif" w:eastAsia="Microsoft Sans Serif" w:hAnsi="Microsoft Sans Serif" w:cs="Microsoft Sans Serif"/>
    </w:rPr>
  </w:style>
  <w:style w:type="character" w:customStyle="1" w:styleId="CharStyle37">
    <w:name w:val="Заголовок №3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18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paragraph" w:customStyle="1" w:styleId="Style5">
    <w:name w:val="Основной текст"/>
    <w:basedOn w:val="Normal"/>
    <w:link w:val="CharStyle28"/>
    <w:pPr>
      <w:widowControl w:val="0"/>
      <w:shd w:val="clear" w:color="auto" w:fill="FFFFFF"/>
      <w:jc w:val="both"/>
      <w:spacing w:after="24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after="360"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FFFFFF"/>
      <w:spacing w:before="360"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5"/>
    </w:rPr>
  </w:style>
  <w:style w:type="paragraph" w:customStyle="1" w:styleId="Style13">
    <w:name w:val="Основной текст (7)"/>
    <w:basedOn w:val="Normal"/>
    <w:link w:val="CharStyle14"/>
    <w:pPr>
      <w:widowControl w:val="0"/>
      <w:shd w:val="clear" w:color="auto" w:fill="FFFFFF"/>
      <w:jc w:val="both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8)"/>
    <w:basedOn w:val="Normal"/>
    <w:link w:val="CharStyle16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paragraph" w:customStyle="1" w:styleId="Style17">
    <w:name w:val="Основной текст (9)"/>
    <w:basedOn w:val="Normal"/>
    <w:link w:val="CharStyle33"/>
    <w:pPr>
      <w:widowControl w:val="0"/>
      <w:shd w:val="clear" w:color="auto" w:fill="FFFFFF"/>
      <w:spacing w:before="81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9">
    <w:name w:val="Основной текст (10)"/>
    <w:basedOn w:val="Normal"/>
    <w:link w:val="CharStyle20"/>
    <w:pPr>
      <w:widowControl w:val="0"/>
      <w:shd w:val="clear" w:color="auto" w:fill="FFFFFF"/>
      <w:jc w:val="right"/>
      <w:spacing w:before="300" w:after="60" w:line="0" w:lineRule="exact"/>
    </w:pPr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27"/>
    </w:rPr>
  </w:style>
  <w:style w:type="paragraph" w:customStyle="1" w:styleId="Style22">
    <w:name w:val="Основной текст (11)"/>
    <w:basedOn w:val="Normal"/>
    <w:link w:val="CharStyle23"/>
    <w:pPr>
      <w:widowControl w:val="0"/>
      <w:shd w:val="clear" w:color="auto" w:fill="FFFFFF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Основной текст (12)"/>
    <w:basedOn w:val="Normal"/>
    <w:link w:val="CharStyle25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  <w:spacing w:val="-22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Заголовок №2"/>
    <w:basedOn w:val="Normal"/>
    <w:link w:val="CharStyle31"/>
    <w:pPr>
      <w:widowControl w:val="0"/>
      <w:shd w:val="clear" w:color="auto" w:fill="FFFFFF"/>
      <w:jc w:val="right"/>
      <w:outlineLvl w:val="1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Microsoft Sans Serif" w:eastAsia="Microsoft Sans Serif" w:hAnsi="Microsoft Sans Serif" w:cs="Microsoft Sans Serif"/>
    </w:rPr>
  </w:style>
  <w:style w:type="paragraph" w:customStyle="1" w:styleId="Style34">
    <w:name w:val="Заголовок №1"/>
    <w:basedOn w:val="Normal"/>
    <w:link w:val="CharStyle35"/>
    <w:pPr>
      <w:widowControl w:val="0"/>
      <w:shd w:val="clear" w:color="auto" w:fill="FFFFFF"/>
      <w:jc w:val="right"/>
      <w:outlineLvl w:val="0"/>
      <w:spacing w:before="96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Microsoft Sans Serif" w:eastAsia="Microsoft Sans Serif" w:hAnsi="Microsoft Sans Serif" w:cs="Microsoft Sans Serif"/>
    </w:rPr>
  </w:style>
  <w:style w:type="paragraph" w:customStyle="1" w:styleId="Style36">
    <w:name w:val="Заголовок №3"/>
    <w:basedOn w:val="Normal"/>
    <w:link w:val="CharStyle37"/>
    <w:pPr>
      <w:widowControl w:val="0"/>
      <w:shd w:val="clear" w:color="auto" w:fill="FFFFFF"/>
      <w:outlineLvl w:val="2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