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7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44" w:line="30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Чувашской Республике - Чувашии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Московский проспект, 2, г. Чебоксары, 428018 тел. (835 2) 58-42-08, факс (835 2) 58-40-13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"mailto:to21@fas.gov.ru"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to21@fas.gov.ru</w:t>
      </w:r>
      <w:r>
        <w:fldChar w:fldCharType="end"/>
      </w:r>
    </w:p>
    <w:p>
      <w:pPr>
        <w:pStyle w:val="Style7"/>
        <w:tabs>
          <w:tab w:leader="underscore" w:pos="2204" w:val="center"/>
          <w:tab w:leader="underscore" w:pos="3856" w:val="left"/>
          <w:tab w:leader="underscore" w:pos="3856" w:val="left"/>
        </w:tabs>
        <w:widowControl w:val="0"/>
        <w:keepNext/>
        <w:keepLines/>
        <w:shd w:val="clear" w:color="auto" w:fill="auto"/>
        <w:bidi w:val="0"/>
        <w:spacing w:before="0" w:after="0"/>
        <w:ind w:left="260" w:right="20" w:firstLine="0"/>
      </w:pPr>
      <w:bookmarkStart w:id="0" w:name="bookmark0"/>
      <w:r>
        <w:rPr>
          <w:rStyle w:val="CharStyle9"/>
          <w:i/>
          <w:iCs/>
        </w:rPr>
        <w:t>O'f -i-i. 'Z.G't’l-</w:t>
      </w:r>
      <w:r>
        <w:rPr>
          <w:rStyle w:val="CharStyle10"/>
          <w:i w:val="0"/>
          <w:iCs w:val="0"/>
        </w:rPr>
        <w:t xml:space="preserve"> № </w:t>
      </w:r>
      <w:r>
        <w:rPr>
          <w:rStyle w:val="CharStyle9"/>
          <w:i/>
          <w:iCs/>
        </w:rPr>
        <w:t xml:space="preserve">Of </w:t>
      </w:r>
      <w:r>
        <w:rPr>
          <w:rStyle w:val="CharStyle11"/>
          <w:lang w:val="ru-RU" w:eastAsia="ru-RU" w:bidi="ru-RU"/>
          <w:i/>
          <w:iCs/>
        </w:rPr>
        <w:t>оЧ/</w:t>
      </w:r>
      <w:r>
        <w:rPr>
          <w:rStyle w:val="CharStyle11"/>
          <w:i/>
          <w:iCs/>
        </w:rPr>
        <w:t>S2 4</w:t>
      </w:r>
      <w:r>
        <w:rPr>
          <w:rStyle w:val="CharStyle12"/>
          <w:i/>
          <w:iCs/>
        </w:rPr>
        <w:t xml:space="preserve">.5 </w:t>
      </w:r>
      <w:r>
        <w:rPr>
          <w:rStyle w:val="CharStyle13"/>
          <w:i w:val="0"/>
          <w:iCs w:val="0"/>
        </w:rPr>
        <w:t xml:space="preserve">На </w:t>
      </w:r>
      <w:r>
        <w:rPr>
          <w:rStyle w:val="CharStyle13"/>
          <w:lang w:val="en-US" w:eastAsia="en-US" w:bidi="en-US"/>
          <w:i w:val="0"/>
          <w:iCs w:val="0"/>
        </w:rPr>
        <w:t>№</w:t>
        <w:tab/>
      </w:r>
      <w:r>
        <w:rPr>
          <w:rStyle w:val="CharStyle13"/>
          <w:i w:val="0"/>
          <w:iCs w:val="0"/>
        </w:rPr>
        <w:t>от</w:t>
        <w:tab/>
        <w:tab/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7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ФЕДЕРАЦИИ </w:t>
      </w:r>
      <w:r>
        <w:rPr>
          <w:rStyle w:val="CharStyle14"/>
        </w:rPr>
        <w:t xml:space="preserve">МОНОПОЛИЕ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ХИРЁС КЁРЕШЕКЕН </w:t>
      </w:r>
      <w:r>
        <w:rPr>
          <w:rStyle w:val="CharStyle14"/>
        </w:rPr>
        <w:t>СЛУЖБИ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27" w:line="30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Федерации монополипе кёрешекен службин Чаваш Республикинчи - Чаваш Енри Управленийё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194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28" w:left="949" w:right="949" w:bottom="424" w:header="0" w:footer="3" w:gutter="0"/>
          <w:rtlGutter w:val="0"/>
          <w:cols w:num="2" w:space="1954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Мускав проспекте, 2-мёш </w:t>
      </w:r>
      <w:r>
        <w:rPr>
          <w:rStyle w:val="CharStyle15"/>
        </w:rPr>
        <w:t>9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&gt;'рт, Шупашкар хули, 428018 тел. (835 2) 58-42-08, факс (835 2) 58-40-13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"mailto:to21@fas.gov.ru"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to21@fas.gov.ru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3" w:after="6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37" w:line="284" w:lineRule="exact"/>
        <w:ind w:left="556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«АКЗ-ПРОФИ» ул. Гончарова, д. 6, пом. 2, офис 22 г. Москва, 127254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Чувашской Республике - Чувашии, рассмотрев Вашу жалобу (вх. от 07.11.2017 № 06-04/7452) на положения аукционной документации заказчика - администрации Чадукасинского сельского поселения Красноармейского района Чувашской Республики, при проведении электронного аукциона на выполнение работ по капитальному ремонту гаража для пожарной машины (изв. № 0115300025317000006),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</w:t>
      </w:r>
      <w:r>
        <w:rPr>
          <w:rStyle w:val="CharStyle16"/>
        </w:rPr>
        <w:t>частью 3 статьи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105 Федерального закона от 05.04.2013 №44 «О контрактной системе в сфере закупок, товаров, работ, услуг для обеспечения государственных и муниципальных нужд» (далее - Закон о контрактной системе) обжалование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в порядке, установленном настоящей главой, допускается в любое время после размещения в единой информационной системе плана закупок, но не позднее чем через десять дней с даты размещения в единой информационной системе протокола рассмотрения и оценки заявок на участие в конкурсе, протокола рассмотрения и оценки заявок на участие в запросе котировок, протокола запроса предложений, а в случае определения поставщика (подрядчика, исполнителя) закрытым способом с даты подписания соответствующего протокола. </w:t>
      </w:r>
      <w:r>
        <w:rPr>
          <w:rStyle w:val="CharStyle16"/>
        </w:rPr>
        <w:t>Жалоба на положения документации о закупке может быть подана любым участником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6"/>
        </w:rPr>
        <w:t>закупки,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общественным объединением, объединением юридических лиц </w:t>
      </w:r>
      <w:r>
        <w:rPr>
          <w:rStyle w:val="CharStyle16"/>
        </w:rPr>
        <w:t>до окончания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6"/>
        </w:rPr>
        <w:t>установленного срока подачи заявок.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02" w:line="288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этом в случае, если обжалуемые действия (бездействие) совершены после начала вскрытия конвертов с заявками и (или) открытия доступа к поданным в форме электронных документов заявкам на участие в конкурсе, запросе котировок, запросе предложений, после рассмотрения заявок на участие в аукционе, обжалование таких действий (бездействия) может осуществляться только участником закупки, подавшим заявку на участие в конкурсе, аукционе, запросе котировок или запросе предложений. По истечении указанных в настоящей части сроков обжалование соответствующих действий (бездействия) заказчика, уполномоченного органа, уполномоченного</w:t>
      </w:r>
    </w:p>
    <w:p>
      <w:pPr>
        <w:pStyle w:val="Style17"/>
        <w:widowControl w:val="0"/>
        <w:keepNext/>
        <w:keepLines/>
        <w:shd w:val="clear" w:color="auto" w:fill="auto"/>
        <w:bidi w:val="0"/>
        <w:spacing w:before="0" w:after="0" w:line="360" w:lineRule="exact"/>
        <w:ind w:left="0" w:right="2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021154</w:t>
      </w:r>
      <w:bookmarkEnd w:id="1"/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осуществляется только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3 части 11 статьи 105 Закона о контрактной системе жалоба, поданная по истечении срока, предусмотренного частью 3 статьи 105 названного Закона, подлежит возвращению участнику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информации с официального сайта Российской Федерации </w:t>
      </w:r>
      <w:r>
        <w:fldChar w:fldCharType="begin"/>
      </w:r>
      <w:r>
        <w:rPr>
          <w:rStyle w:val="CharStyle16"/>
        </w:rPr>
        <w:instrText> HYPERLINK "http://www.zakupki.aov.ru" </w:instrText>
      </w:r>
      <w:r>
        <w:fldChar w:fldCharType="separate"/>
      </w:r>
      <w:r>
        <w:rPr>
          <w:rStyle w:val="Hyperlink"/>
          <w:lang w:val="en-US" w:eastAsia="en-US" w:bidi="en-US"/>
        </w:rPr>
        <w:t>www.zakupki.aov.ru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конечный срок подачи заявок определен 07.11.2017 в 09 час. 00 мин.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ООО «АКЗ-ПРОФИ» на положения документации в Управление поступила 07.11.2017 в 10 час. 00 мин., то есть после установленного срока обжалования - 07.11.2017 в 09 час. 00 мин.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78" w:line="288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вышеизложенного, в соответствии с пунктом 3 части 11 статьи 105 Закона о контрактной системе, Чувашское У ФАС России возвращает Вашу жалобу без рассмотрения.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4" w:line="240" w:lineRule="exact"/>
        <w:ind w:left="2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Приложение: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560"/>
        <w:sectPr>
          <w:type w:val="continuous"/>
          <w:pgSz w:w="11906" w:h="16838"/>
          <w:pgMar w:top="809" w:left="963" w:right="963" w:bottom="805" w:header="0" w:footer="3" w:gutter="468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1. Жалоба ООО «АКЗ-ПРОФИ» в 1 экз.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2" w:after="7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31" w:wrap="around" w:vAnchor="text" w:hAnchor="margin" w:x="7541" w:y="1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9"/>
          <w:spacing w:val="0"/>
        </w:rPr>
        <w:t>Н.Ю. Винокурова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599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Гогина Е.С. (8352) </w:t>
      </w:r>
      <w:r>
        <w:rPr>
          <w:rStyle w:val="CharStyle20"/>
        </w:rPr>
        <w:t>5</w:t>
      </w:r>
      <w:r>
        <w:rPr>
          <w:lang w:val="ru-RU" w:eastAsia="ru-RU" w:bidi="ru-RU"/>
          <w:w w:val="100"/>
          <w:spacing w:val="0"/>
          <w:color w:val="000000"/>
          <w:position w:val="0"/>
        </w:rPr>
        <w:t>8-68-56</w:t>
      </w:r>
    </w:p>
    <w:sectPr>
      <w:type w:val="continuous"/>
      <w:pgSz w:w="11906" w:h="16838"/>
      <w:pgMar w:top="1987" w:left="1172" w:right="7494" w:bottom="198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Заголовок №2_"/>
    <w:basedOn w:val="DefaultParagraphFont"/>
    <w:link w:val="Style7"/>
    <w:rPr>
      <w:lang w:val="en-US" w:eastAsia="en-US" w:bidi="en-US"/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Заголовок №2"/>
    <w:basedOn w:val="CharStyle8"/>
    <w:rPr>
      <w:u w:val="single"/>
      <w:w w:val="100"/>
      <w:spacing w:val="0"/>
      <w:color w:val="000000"/>
      <w:position w:val="0"/>
    </w:rPr>
  </w:style>
  <w:style w:type="character" w:customStyle="1" w:styleId="CharStyle10">
    <w:name w:val="Заголовок №2 + Tahoma,Не курсив"/>
    <w:basedOn w:val="CharStyle8"/>
    <w:rPr>
      <w:i/>
      <w:iCs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11">
    <w:name w:val="Заголовок №2 + Интервал 1 pt"/>
    <w:basedOn w:val="CharStyle8"/>
    <w:rPr>
      <w:u w:val="single"/>
      <w:w w:val="100"/>
      <w:spacing w:val="20"/>
      <w:color w:val="000000"/>
      <w:position w:val="0"/>
    </w:rPr>
  </w:style>
  <w:style w:type="character" w:customStyle="1" w:styleId="CharStyle12">
    <w:name w:val="Заголовок №2 + Интервал 1 pt"/>
    <w:basedOn w:val="CharStyle8"/>
    <w:rPr>
      <w:w w:val="100"/>
      <w:spacing w:val="20"/>
      <w:color w:val="000000"/>
      <w:position w:val="0"/>
    </w:rPr>
  </w:style>
  <w:style w:type="character" w:customStyle="1" w:styleId="CharStyle13">
    <w:name w:val="Заголовок №2 + 11,5 pt,Не курсив"/>
    <w:basedOn w:val="CharStyle8"/>
    <w:rPr>
      <w:lang w:val="ru-RU" w:eastAsia="ru-RU" w:bidi="ru-RU"/>
      <w:i/>
      <w:iCs/>
      <w:sz w:val="23"/>
      <w:szCs w:val="23"/>
      <w:w w:val="100"/>
      <w:spacing w:val="0"/>
      <w:color w:val="000000"/>
      <w:position w:val="0"/>
    </w:rPr>
  </w:style>
  <w:style w:type="character" w:customStyle="1" w:styleId="CharStyle14">
    <w:name w:val="Основной текст + Полужирный,Интервал 0 pt"/>
    <w:basedOn w:val="CharStyle4"/>
    <w:rPr>
      <w:lang w:val="ru-RU" w:eastAsia="ru-RU" w:bidi="ru-RU"/>
      <w:b/>
      <w:bCs/>
      <w:sz w:val="24"/>
      <w:szCs w:val="24"/>
      <w:w w:val="100"/>
      <w:spacing w:val="-10"/>
      <w:color w:val="000000"/>
      <w:position w:val="0"/>
    </w:rPr>
  </w:style>
  <w:style w:type="character" w:customStyle="1" w:styleId="CharStyle15">
    <w:name w:val="Основной текст (2) + Candara,7,5 pt"/>
    <w:basedOn w:val="CharStyle6"/>
    <w:rPr>
      <w:lang w:val="ru-RU" w:eastAsia="ru-RU" w:bidi="ru-RU"/>
      <w:sz w:val="15"/>
      <w:szCs w:val="15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16">
    <w:name w:val="Основной текст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8">
    <w:name w:val="Заголовок №1_"/>
    <w:basedOn w:val="DefaultParagraphFont"/>
    <w:link w:val="Style17"/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70"/>
    </w:rPr>
  </w:style>
  <w:style w:type="character" w:customStyle="1" w:styleId="CharStyle1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"/>
    </w:rPr>
  </w:style>
  <w:style w:type="character" w:customStyle="1" w:styleId="CharStyle20">
    <w:name w:val="Основной текст (2) + 9,5 pt,Курсив"/>
    <w:basedOn w:val="CharStyle6"/>
    <w:rPr>
      <w:lang w:val="ru-RU" w:eastAsia="ru-RU" w:bidi="ru-RU"/>
      <w:i/>
      <w:iCs/>
      <w:sz w:val="19"/>
      <w:szCs w:val="19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60" w:line="299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60" w:after="180" w:line="198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7">
    <w:name w:val="Заголовок №2"/>
    <w:basedOn w:val="Normal"/>
    <w:link w:val="CharStyle8"/>
    <w:pPr>
      <w:widowControl w:val="0"/>
      <w:shd w:val="clear" w:color="auto" w:fill="FFFFFF"/>
      <w:jc w:val="both"/>
      <w:outlineLvl w:val="1"/>
      <w:spacing w:before="180" w:line="533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FFFFFF"/>
      <w:jc w:val="right"/>
      <w:outlineLvl w:val="0"/>
      <w:spacing w:before="360" w:line="0" w:lineRule="exact"/>
    </w:pPr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7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