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2" w:after="112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Кировской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9" w:line="220" w:lineRule="exact"/>
        <w:ind w:left="2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610020 г. Киров, ул.К.Либкнехта, 55, тел: 64-73-31</w:t>
      </w:r>
    </w:p>
    <w:p>
      <w:pPr>
        <w:pStyle w:val="Style7"/>
        <w:tabs>
          <w:tab w:leader="none" w:pos="7886" w:val="left"/>
        </w:tabs>
        <w:widowControl w:val="0"/>
        <w:keepNext/>
        <w:keepLines/>
        <w:shd w:val="clear" w:color="auto" w:fill="auto"/>
        <w:bidi w:val="0"/>
        <w:spacing w:before="0" w:after="426" w:line="220" w:lineRule="exact"/>
        <w:ind w:left="20" w:right="0" w:firstLine="72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«09» ноября 2017 г.</w:t>
        <w:tab/>
        <w:t>№ 482/03-17-3</w:t>
      </w:r>
      <w:bookmarkEnd w:id="0"/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273" w:line="220" w:lineRule="exact"/>
        <w:ind w:left="4580" w:right="0" w:firstLine="0"/>
      </w:pPr>
      <w:bookmarkStart w:id="1" w:name="bookmark1"/>
      <w:r>
        <w:rPr>
          <w:rStyle w:val="CharStyle9"/>
          <w:b/>
          <w:bCs/>
        </w:rPr>
        <w:t>РЕШЕНИЕ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Кировской области по контролю в сфере закупок (далее - Комиссия Кировского У 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Никоновой М.Л. - руководителя Кировского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Барановой М.Е. - специалиста 1 разряда отдела КЗ Кировского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Гетьман В.В. - ведущего-специалиста эксперта отдела КЗ Кировского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Павлова Е.Мпредставителя ООО «Фармрива» по доверенности,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6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«Фармрива»,</w:t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270" w:line="220" w:lineRule="exact"/>
        <w:ind w:left="4200" w:right="0" w:firstLine="0"/>
      </w:pPr>
      <w:bookmarkStart w:id="2" w:name="bookmark2"/>
      <w:r>
        <w:rPr>
          <w:rStyle w:val="CharStyle9"/>
          <w:b/>
          <w:bCs/>
        </w:rPr>
        <w:t>УСТАНОВИЛА:</w:t>
      </w:r>
      <w:bookmarkEnd w:id="2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63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02Л 1.2017 г. в Кировское УФАС России поступила жалоба ООО «Фармрива» (далее - Заявитель) на действия аукционной комиссии КОГКУ "Центр по техническому сопровождению государственных закупок" (далее - Уполномоченное учреждение) при рассмотрении заявок, по</w:t>
        <w:softHyphen/>
        <w:t>данных на участие в электронном аукционе на поставку лекарственных препаратов (доцетаксел) (номер извещения 0340200003317007268). Заказчик - КОГБУЗ «Кировский областной клиниче</w:t>
        <w:softHyphen/>
        <w:t>ский онкологический диспансер».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заявка ООО «Лайф Лайн Хелскер» ошибочно была допущена аук</w:t>
        <w:softHyphen/>
        <w:t xml:space="preserve">ционной комиссией. Данная заявка подлежала отклонению в силу требований Постановления Правительства РФ от 30.11.2015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1289.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1 ст. 106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</w:t>
        <w:softHyphen/>
        <w:t>ных нужд» (далее - Закон о контрактной системе) Заявителю, Заказчику, Уполномоченному уч</w:t>
        <w:softHyphen/>
        <w:t>реждению направлено уведомление о дате и времени рассмотрения жалобы. Рассмотрение жало</w:t>
        <w:softHyphen/>
        <w:t>бы назначено на 09.10.2017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Заказчик, Уполномоченное учреждение, извещенные надлежащим образом, явку предста</w:t>
        <w:softHyphen/>
        <w:t>вителей не обеспечили.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Кировского УФАС России представитель Заявителя подтвердил позицию, изложенную в жалобе.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Заслушав позицию Заявителя, изучив представленные документы, Комиссия Кировского УФАС России приходит к следующим выводам.</w:t>
      </w:r>
    </w:p>
    <w:p>
      <w:pPr>
        <w:pStyle w:val="Style5"/>
        <w:numPr>
          <w:ilvl w:val="0"/>
          <w:numId w:val="1"/>
        </w:numPr>
        <w:tabs>
          <w:tab w:leader="none" w:pos="22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Уполномоченным учреждением на официальном сайте </w:t>
      </w:r>
      <w:r>
        <w:fldChar w:fldCharType="begin"/>
      </w:r>
      <w:r>
        <w:rPr>
          <w:color w:val="000000"/>
        </w:rPr>
        <w:instrText> HYPERLINK "http://www.zakupki.gov.ru/"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http://www.zakupki.gov.ru/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о проведении электронного аукциона на по</w:t>
        <w:softHyphen/>
        <w:t>ставку лекарственных препаратов (номер извещения 0340200003317007268). Дата и время окон</w:t>
        <w:softHyphen/>
        <w:t>чания подачи заявок -13.10.2017 г. 09-00 час.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 ч.15 ст.99 Закона о контрактной системе контрольный орган в сфере закупок проводит внеплановую проверку при поступлении информации о нарушении законода</w:t>
        <w:softHyphen/>
        <w:t>тельства Российской Федерации и иных нормативных правовых актов о контрактной системе в сфере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 рассмотрения настоящей жалобы по существу Кировским УФАС России на основании заявления Уполномоченного учреждения проведена внеплановая проверка рассмотрения вторых частей заявок участников данной закупки. Установлено, что аукционная комиссия в нарушение ч.б ст.69 Закона о контрактной системе необоснованно допустила заявку №4. Уполномоченному учреждению выдано предписание.</w:t>
      </w:r>
    </w:p>
    <w:p>
      <w:pPr>
        <w:pStyle w:val="Style5"/>
        <w:numPr>
          <w:ilvl w:val="0"/>
          <w:numId w:val="3"/>
        </w:numPr>
        <w:tabs>
          <w:tab w:leader="none" w:pos="19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согласно информации, размещенной в ЕИС, протокол подведения итогов электронного аукциона от 25.10.2017 №0340200003317007268-3 отменен, в связи с чем основа</w:t>
        <w:softHyphen/>
        <w:t>ния для рассмотрения настоящей жалобы по существу отсутствуют.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07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в соответствии с ч. 8 ст. 106 Федерального закона от 05.04.2013 № 44-ФЗ «О контрактной системе в сфере закупок товаров, работ, услуг для обеспе</w:t>
        <w:softHyphen/>
        <w:t>чения государственных и муниципальных нужд» Комиссия Кировского УФАС России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62" w:line="240" w:lineRule="exact"/>
        <w:ind w:left="468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401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Оставить без рассмотрения жалобу ООО «Фармрива» на действия аукционной комиссии КОГКУ "Центр по техническому сопровождению государственных закупок" при рассмотрении заявок, поданных на участие в электронном аукционе на поставку лекарственных препаратов (доцетаксел) (номер извещения 0340200003317007268).</w:t>
      </w:r>
    </w:p>
    <w:p>
      <w:pPr>
        <w:pStyle w:val="Style12"/>
        <w:tabs>
          <w:tab w:leader="none" w:pos="6619" w:val="center"/>
          <w:tab w:leader="none" w:pos="8397" w:val="center"/>
          <w:tab w:leader="none" w:pos="9938" w:val="right"/>
          <w:tab w:leader="none" w:pos="1009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9 ст. 106 ФЗ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</w:t>
        <w:softHyphen/>
        <w:t>ров</w:t>
      </w:r>
      <w:r>
        <w:rPr>
          <w:rStyle w:val="CharStyle14"/>
          <w:i w:val="0"/>
          <w:iCs w:val="0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работ</w:t>
      </w:r>
      <w:r>
        <w:rPr>
          <w:rStyle w:val="CharStyle14"/>
          <w:i w:val="0"/>
          <w:iCs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услуг для обеспечения государственных и муници</w:t>
      </w:r>
      <w:r>
        <w:rPr>
          <w:rStyle w:val="CharStyle14"/>
          <w:i w:val="0"/>
          <w:iCs w:val="0"/>
        </w:rPr>
        <w:tab/>
        <w:t>'</w:t>
        <w:tab/>
        <w:t>"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вано</w:t>
        <w:tab/>
        <w:t>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судебном порядке в течение трех месяцев с момента его прин.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46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Члены комиссии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446" w:left="924" w:right="895" w:bottom="119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04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09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Заголовок №1 + Интервал 3 pt"/>
    <w:basedOn w:val="CharStyle8"/>
    <w:rPr>
      <w:lang w:val="ru-RU" w:eastAsia="ru-RU" w:bidi="ru-RU"/>
      <w:w w:val="100"/>
      <w:spacing w:val="7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4) + 8,5 pt,Не курсив"/>
    <w:basedOn w:val="CharStyle13"/>
    <w:rPr>
      <w:lang w:val="ru-RU" w:eastAsia="ru-RU" w:bidi="ru-RU"/>
      <w:i/>
      <w:iCs/>
      <w:sz w:val="17"/>
      <w:szCs w:val="17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60" w:line="28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before="60" w:after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360" w:after="48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spacing w:before="18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360" w:line="223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