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13" w:left="2473" w:right="8430" w:bottom="742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114" w:after="11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1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22" w:line="27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8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 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40" w:lineRule="exact"/>
        <w:ind w:left="1360" w:right="0" w:firstLine="0"/>
      </w:pPr>
      <w:r>
        <w:rPr>
          <w:rStyle w:val="CharStyle7"/>
        </w:rPr>
        <w:t>((j</w:t>
      </w:r>
      <w:r>
        <w:rPr>
          <w:rStyle w:val="CharStyle8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11.2017№ </w:t>
      </w:r>
      <w:r>
        <w:rPr>
          <w:rStyle w:val="CharStyle9"/>
        </w:rPr>
        <w:t>04-03</w:t>
      </w:r>
      <w:r>
        <w:rPr>
          <w:rStyle w:val="CharStyle10"/>
        </w:rPr>
        <w:t>/</w:t>
      </w:r>
    </w:p>
    <w:p>
      <w:pPr>
        <w:pStyle w:val="Style5"/>
        <w:tabs>
          <w:tab w:leader="none" w:pos="2570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900" w:right="0" w:firstLine="0"/>
      </w:pPr>
      <w:r>
        <w:rPr>
          <w:rStyle w:val="CharStyle9"/>
        </w:rPr>
        <w:t>На №</w:t>
        <w:tab/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 Общество с ограниченной ответственностью «АПИ»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4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Место нахождения: 355000, Ставропольский край, г. Ставрополь, ул. 50 лет ВЛКСМ, д. 16а, оф.202 Почтовый адрес: 355000, Ставропольский край, г. Ставрополь, ул. 50 лет ВЛКСМ, д. 16а, оф.202 Телефон: 8 960 496 46 44 Адрес электронной почты: </w:t>
      </w:r>
      <w:r>
        <w:rPr>
          <w:rStyle w:val="CharStyle11"/>
        </w:rPr>
        <w:t>anton85ku@.vandcx.ru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учреждение. Государственное казённое учреждение «Забайкальский центр государственных закупок».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Почтовый адрес: 672010, г. Чита, ул. Амурская, дом 13.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4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Номер контактного телефона/факс: (302-2) 31 00 82. Адрес электронной </w:t>
      </w:r>
      <w:r>
        <w:rPr>
          <w:rStyle w:val="CharStyle12"/>
        </w:rPr>
        <w:t>no4Tbi:</w:t>
      </w:r>
      <w:r>
        <w:fldChar w:fldCharType="begin"/>
      </w:r>
      <w:r>
        <w:rPr>
          <w:rStyle w:val="CharStyle12"/>
        </w:rPr>
        <w:instrText> HYPERLINK "mailto:zabgoszakup@goszak.e-zab.ru" </w:instrText>
      </w:r>
      <w:r>
        <w:fldChar w:fldCharType="separate"/>
      </w:r>
      <w:r>
        <w:rPr>
          <w:rStyle w:val="Hyperlink"/>
        </w:rPr>
        <w:t>zabgoszakup@goszak.e-zab.ru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713" w:left="928" w:right="1365" w:bottom="742" w:header="0" w:footer="3" w:gutter="0"/>
          <w:rtlGutter w:val="0"/>
          <w:cols w:num="2" w:space="102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Заказчик: ГУЗ "Краевая клиническая больница". Место нахождения: Российская Федерация, 672038, Забайкальский край, Чита г, ул. Коханского, 7 Номер контактного телефона: 7-3022-310082 </w:t>
      </w:r>
      <w:r>
        <w:fldChar w:fldCharType="begin"/>
      </w:r>
      <w:r>
        <w:rPr>
          <w:rStyle w:val="CharStyle11"/>
        </w:rPr>
        <w:instrText> HYPERLINK "mailto:priem@kkb.chita.ru" </w:instrText>
      </w:r>
      <w:r>
        <w:fldChar w:fldCharType="separate"/>
      </w:r>
      <w:r>
        <w:rPr>
          <w:rStyle w:val="Hyperlink"/>
        </w:rPr>
        <w:t>priem@kkb.chita.ru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5" w:after="1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86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рассмотрению жалобы № 271 о нарушении законодательства при осуществлении закупки</w:t>
      </w:r>
    </w:p>
    <w:p>
      <w:pPr>
        <w:pStyle w:val="Style13"/>
        <w:tabs>
          <w:tab w:leader="none" w:pos="7676" w:val="right"/>
          <w:tab w:leader="none" w:pos="7821" w:val="left"/>
        </w:tabs>
        <w:widowControl w:val="0"/>
        <w:keepNext w:val="0"/>
        <w:keepLines w:val="0"/>
        <w:shd w:val="clear" w:color="auto" w:fill="auto"/>
        <w:bidi w:val="0"/>
        <w:spacing w:before="0" w:after="265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13 ноября 2017 года</w:t>
        <w:tab/>
        <w:t>г.Чита,</w:t>
        <w:tab/>
        <w:t>ул.Лермонтова, 14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председателя комиссии А.В. Горбуновой, заместителя руководителя управления, членов комиссии: Китаевой И.С. главного специалиста-эксперта отдела контроля закупок Забайкальского УФАС России, Уваровой В.В., ведущего специалиста- эксперта отдела контроля закупок Забайкальского УФАС России,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поступившую 03.11.2017 жалобу ООО «АПИ»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заказчиком — ГУЗ "Краевая клиническая больница", уполномоченным учреждением - Государственное казённое учреждение «Забайкальский центр государственных закупок» при проведении электронного аукциона на поставка перчаток медицинских (7921-ЭА)» (реестровый № 0891200000617007541),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представителя заказчика — ГУЗ "Краевая клиническая больница" Львовой В.А. (доверенность № 1549 от 19.10.2017),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представителя заявителя Пустынникова Н.С. полномочия доверенностью не подтверждены,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представителя уполномоченного учреждения Колесниченко А.Е. (доверенность № 24 от 31.07.2017)</w:t>
      </w: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261" w:line="240" w:lineRule="exact"/>
        <w:ind w:left="434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адрес Забайкальского УФАС России поступила жалоба ООО «АПИ» на нарушение требований Закона о контрактной системе ГУЗ "Краевая клиническая больница", уполномоченным учреждением - Государственное казённое учреждение «Забайкальский центр государственных закупок» при проведении электронного аукциона на поставка перчаток медицинских (7921-ЭА)» (реестровый № 0891200000617007541),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жалобой нарушения выразились в следующем: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опубликован протокол подведения итогов электронного аукциона № 0891200000617007541-3, на основании которого победителем закупки признан участник под №3: Общество с ограниченной ответственностью "ЭНС".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основании данных, находящихся в свободном доступе, взятых с официального сайта в информационно-телекоммуникационной сети «Интернет» </w:t>
      </w:r>
      <w:r>
        <w:fldChar w:fldCharType="begin"/>
      </w:r>
      <w:r>
        <w:rPr>
          <w:color w:val="000000"/>
        </w:rPr>
        <w:instrText> HYPERLINK "http://www.nalog.ru"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www.nalog.ru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.,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можно легко определить, что у Общества с ограниченной ответственностью "ЭНС" отсутствует открытый код ОКВЭД на продажу изделий медицинского назначения.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Статья 173 Гражданского кодекса Российской Федерации гласит: «Сделка, совершенная юридическим лицом в противоречии с целями деятельности, определенно ограниченными в его учредительных документах, может быть признана судом недействительной по иску этого юридического лица, его учредителя (участника) или иного лица, в интересах которого установлено ограничение, если доказано, что другая сторона сделки знала или должна была знать о таком ограничении».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Также инициатором проверки может быть государственный орган, осуществляющего контроль за деятельностью юридических лиц. Кроме того, Пункт 5 ст. 5 ФЗ "О государственной регистрации юридических лиц и индивидуальных предпринимателей" обязывает юридическое лицо в течение трех рабочих дней с момента изменения сведений о кодах по ОКВЭД сообщить об этом в налоговый орган по месту своего нахождения.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Поэтому, если юридическое лицо стало осуществлять новый вид деятельности, о котором не сообщило в налоговый орган, то оно может быть привлечено к административной ответственности в соответствии с ч. 3 ст. 14.25 КоАП РФ.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 считает, что данный участник будет поставлять товар ненадлежащего качества, и не соответствующие потребности Заказчика.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Подпунктами «а», «б» пункта 1 части 3 статьи 66 Федерального закона от 05.04.2013 «О контрактной системе в сфере закупок товаров, работ, услуг для обеспечения государственных и муниципальных нужд» № 44-ФЗ (далее - Закон о контрактной системе) установлены требования к содержанию и составу заявки на участие в аукционе в электронной форме, определенными Заказчиком в документации об электронном аукционе.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По-мнению Заявителя, в заявке победителя данных показателей не было.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Заявитель просит приостановить определение поставщика по электронному аукциону № 0891200000617007541, отменить результаты рассмотрения первых и вторых частей заявок на участие в электронном аукционе № 0891200000617007541, провести внеплановую проверку по выявлению допущенных нарушений.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Представитель Заказчика с позицией заявителя не согласился и пояснил следующее.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Все требования к участникам закупки установленные в аукционной документации и определены в соответствии со статьей 31 Закона о контрактной системе.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Участник электронного аукциона не допускается к участию в нем в соответствии с пунктом 4 статьи 67 Закона о контрактной системе.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Постановлению Правительства Забайкальского края от 17.12.2013 № 544 (ред. от 17.11.2015) «О некоторых вопросах реализации Федерального закона «О контрактной системе в сфере закупок товаров, работ, услуг для обеспечения государственных и муниципальных нужд», ГУЗ "Краевая клиническая больница" не наделено полномочиями по рассмотрению первых частей заявок на участие в электронном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Представители уполномоченного органа с доводами заявителя не согласились и поддержали позицию государственного заказчика.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Законом о контрактной системе не установлено каких либо ограничений относительно соответствия кодов ОКВЭД, заявленных участником закупки при государственной регистрации, собственно предмету закупки.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Более того, согласно ч. 1 ст. 27 Закона о контрактной системе участие в определении поставщиков (подрядчиков, исполнителей) может быть ограничено только в случаях, предусмотренных настоящим Федеральным законом, а ч. 6 ст. 31 Закона установлено, что Заказчики "не вправе устанавливать требования к участникам закупок в нарушение требований настоящего Федерального закона.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свою очередь, основания для отказа в допуске к участию в электронном аукционе установлены ч. 4 ст. 67 и ч. 6 ст. 69 Закона о контрактной системе и по своему характеру являются закрытым перечнем.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основания для отстранения участника закупки от участия в аукционе ввиду несоответствия или отсутствия кода ОКВЭД предмету закупки Законом о контрактной системе не предусмотрены и являются незаконными.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Доводы Заявителя об отсутствии в первой части заявки победителя закупки (ООО «ЭНС») информации, предусмотренной пп. 1 ч. 3 ст. 66 Закона о контрактной системе, так же необоснованны.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Первая часть заявки ООО «ЭНС» содержала всю необходимую информацию предусмотренную пп. 1 ч. 3 ст. 66 Закона о контрактной системе и соответствовала требованиям аукционной документации.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Данный довод Центра подтверждается собственно копией заявки ООО «ЭНС».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 осуществления закупки. В ходе проверки установлено следующее.</w:t>
      </w:r>
    </w:p>
    <w:p>
      <w:pPr>
        <w:pStyle w:val="Style13"/>
        <w:numPr>
          <w:ilvl w:val="0"/>
          <w:numId w:val="5"/>
        </w:numPr>
        <w:tabs>
          <w:tab w:leader="none" w:pos="2056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Уполномоченным учреждением в Единой информационной системе были размещены извещение и документация о проведении электронного аукциона на поставку перчаток медицинских (7921-ЭА), номер извещения 0891200000617007541.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составляет 13 177 250,00 рублей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Дата окончания рассмотрения первых частей заявок 23.10.2017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Дата проведения аукциона в электронной форме 26.10.2017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протоколу рассмотрения заявок на участие в электронном аукционе от</w:t>
      </w:r>
    </w:p>
    <w:p>
      <w:pPr>
        <w:pStyle w:val="Style13"/>
        <w:numPr>
          <w:ilvl w:val="0"/>
          <w:numId w:val="7"/>
        </w:numPr>
        <w:tabs>
          <w:tab w:leader="none" w:pos="1350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участие в электронном аукционе поступили 4 заявки, 2 заявки допущены к участию в электронном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представленные документы, заслушав объяснения представителя, Комиссия приходит к следующим выводам,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заявителя признана Комиссией необоснованной по следующим основаниям.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4 статьи 67 частник электронного аукциона не допускается к участию в нем в случае:</w:t>
      </w:r>
    </w:p>
    <w:p>
      <w:pPr>
        <w:pStyle w:val="Style13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 предоставления информации, предусмотренной частью 3 статьи 66 настоящего Федерального закона, или предоставления недостоверной информации;</w:t>
      </w:r>
    </w:p>
    <w:p>
      <w:pPr>
        <w:pStyle w:val="Style13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6 статьи 69 участник электронного аукциона не допускается к участию в нем в случае: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>
      <w:pPr>
        <w:pStyle w:val="Style1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непредставления документов и информации, которые предусмотрены </w:t>
      </w:r>
      <w:r>
        <w:rPr>
          <w:rStyle w:val="CharStyle17"/>
        </w:rPr>
        <w:t>пунктами</w:t>
      </w:r>
      <w:r>
        <w:rPr>
          <w:rStyle w:val="CharStyle18"/>
        </w:rPr>
        <w:t xml:space="preserve"> 1, 3 - 5, 7 и </w:t>
      </w:r>
      <w:r>
        <w:rPr>
          <w:rStyle w:val="CharStyle17"/>
        </w:rPr>
        <w:t>8 части 2 статьи 62, частями 3</w:t>
      </w:r>
      <w:r>
        <w:rPr>
          <w:rStyle w:val="CharStyle18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 </w:t>
      </w:r>
      <w:r>
        <w:rPr>
          <w:rStyle w:val="CharStyle17"/>
        </w:rPr>
        <w:t xml:space="preserve">5 статьи </w:t>
      </w:r>
      <w:r>
        <w:rPr>
          <w:rStyle w:val="CharStyle19"/>
        </w:rPr>
        <w:t>бб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>
      <w:pPr>
        <w:pStyle w:val="Style1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несоответствия участника такого аукциона требованиям, установленным в соответствии с </w:t>
      </w:r>
      <w:r>
        <w:rPr>
          <w:rStyle w:val="CharStyle17"/>
        </w:rPr>
        <w:t xml:space="preserve">частью </w:t>
      </w:r>
      <w:r>
        <w:rPr>
          <w:rStyle w:val="CharStyle19"/>
        </w:rPr>
        <w:t xml:space="preserve">1, </w:t>
      </w:r>
      <w:r>
        <w:rPr>
          <w:rStyle w:val="CharStyle17"/>
        </w:rPr>
        <w:t xml:space="preserve">частями </w:t>
      </w:r>
      <w:r>
        <w:rPr>
          <w:rStyle w:val="CharStyle19"/>
        </w:rPr>
        <w:t>1.1,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2 и 2Л (при наличии таких требований) статьи 31 настоящего Федерального закона.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протоколом подведения итогов электронного аукциона № 0891200000617007541-3 победителем аукциона признана заявка участника №3.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протоколом рассмотрения заявок на участие в электронном аукционе от 17.10.2017 №0891200000617007541-1, аукционной комиссией установлено, что первая часть заявки №3 полностью соответствует требованиям аукционной документации и Закону о контрактной системе.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довод Заявителя о том, что заявка на участие в электронном аукционе №3 не соответствует требованиям установленным Законом о контрактной системе и аукционной документацией электронного аукциона, не правомерен.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Довод Заявителя о том, что у победителя электронного аукциона отсутствует ОКВЭД на продажу изделий медицинского назначения, так же не правомерен ввиду следующего.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4 статьи 67 частник электронного аукциона не допускается к участию в нем в случае:</w:t>
      </w:r>
    </w:p>
    <w:p>
      <w:pPr>
        <w:pStyle w:val="Style13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 предоставления информации, предусмотренной частью 3 статьи 66 настоящего Федерального закона, или предоставления недостоверной информации;</w:t>
      </w:r>
    </w:p>
    <w:p>
      <w:pPr>
        <w:pStyle w:val="Style13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6 статьи 69 участник электронного аукциона не допускается к участию в нем в случае: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>
      <w:pPr>
        <w:pStyle w:val="Style13"/>
        <w:numPr>
          <w:ilvl w:val="0"/>
          <w:numId w:val="15"/>
        </w:numPr>
        <w:tabs>
          <w:tab w:leader="none" w:pos="914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непредставления документов и информации, которые предусмотрены </w:t>
      </w:r>
      <w:r>
        <w:rPr>
          <w:rStyle w:val="CharStyle17"/>
        </w:rPr>
        <w:t>планетами</w:t>
      </w:r>
      <w:r>
        <w:rPr>
          <w:rStyle w:val="CharStyle18"/>
        </w:rPr>
        <w:t xml:space="preserve"> </w:t>
      </w:r>
      <w:r>
        <w:rPr>
          <w:rStyle w:val="CharStyle18"/>
          <w:lang w:val="en-US" w:eastAsia="en-US" w:bidi="en-US"/>
        </w:rPr>
        <w:t xml:space="preserve">L </w:t>
      </w:r>
      <w:r>
        <w:rPr>
          <w:rStyle w:val="CharStyle18"/>
        </w:rPr>
        <w:t xml:space="preserve">3 - 5, 7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 </w:t>
      </w:r>
      <w:r>
        <w:rPr>
          <w:rStyle w:val="CharStyle17"/>
        </w:rPr>
        <w:t>8 части 2 статьи 62, частями 3</w:t>
      </w:r>
      <w:r>
        <w:rPr>
          <w:rStyle w:val="CharStyle18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 </w:t>
      </w:r>
      <w:r>
        <w:rPr>
          <w:rStyle w:val="CharStyle17"/>
        </w:rPr>
        <w:t xml:space="preserve">5 статьи </w:t>
      </w:r>
      <w:r>
        <w:rPr>
          <w:rStyle w:val="CharStyle19"/>
        </w:rPr>
        <w:t>бб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>
      <w:pPr>
        <w:pStyle w:val="Style13"/>
        <w:numPr>
          <w:ilvl w:val="0"/>
          <w:numId w:val="15"/>
        </w:numPr>
        <w:tabs>
          <w:tab w:leader="none" w:pos="980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несоответствия участника такого аукциона требованиям, установленным в соответствии с </w:t>
      </w:r>
      <w:r>
        <w:rPr>
          <w:rStyle w:val="CharStyle17"/>
        </w:rPr>
        <w:t xml:space="preserve">частью </w:t>
      </w:r>
      <w:r>
        <w:rPr>
          <w:rStyle w:val="CharStyle20"/>
        </w:rPr>
        <w:t>1</w:t>
      </w:r>
      <w:r>
        <w:rPr>
          <w:rStyle w:val="CharStyle21"/>
        </w:rPr>
        <w:t xml:space="preserve">, </w:t>
      </w:r>
      <w:r>
        <w:rPr>
          <w:rStyle w:val="CharStyle17"/>
        </w:rPr>
        <w:t xml:space="preserve">частями </w:t>
      </w:r>
      <w:r>
        <w:rPr>
          <w:rStyle w:val="CharStyle20"/>
        </w:rPr>
        <w:t>1</w:t>
      </w:r>
      <w:r>
        <w:rPr>
          <w:rStyle w:val="CharStyle21"/>
        </w:rPr>
        <w:t>.</w:t>
      </w:r>
      <w:r>
        <w:rPr>
          <w:rStyle w:val="CharStyle20"/>
        </w:rPr>
        <w:t>1</w:t>
      </w:r>
      <w:r>
        <w:rPr>
          <w:rStyle w:val="CharStyle21"/>
        </w:rPr>
        <w:t>,</w:t>
      </w:r>
      <w:r>
        <w:rPr>
          <w:rStyle w:val="CharStyle22"/>
        </w:rPr>
        <w:t xml:space="preserve"> </w:t>
      </w:r>
      <w:r>
        <w:rPr>
          <w:rStyle w:val="CharStyle18"/>
        </w:rPr>
        <w:t xml:space="preserve">2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 </w:t>
      </w:r>
      <w:r>
        <w:rPr>
          <w:rStyle w:val="CharStyle23"/>
        </w:rPr>
        <w:t>2Л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(при наличии таких требований) статьи </w:t>
      </w:r>
      <w:r>
        <w:rPr>
          <w:rStyle w:val="CharStyle18"/>
        </w:rPr>
        <w:t>3</w:t>
      </w:r>
      <w:r>
        <w:rPr>
          <w:rStyle w:val="CharStyle24"/>
        </w:rPr>
        <w:t xml:space="preserve">1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настоящего Федерального закона.</w:t>
      </w:r>
    </w:p>
    <w:p>
      <w:pPr>
        <w:pStyle w:val="Style13"/>
        <w:tabs>
          <w:tab w:leader="none" w:pos="3006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Общероссийский</w:t>
        <w:tab/>
        <w:t>классификатор видов экономической деятельности,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представляющий собой совокупность различных направлений деятельности, которые могут осуществлять юридические лица и индивидуальные предприниматели.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Коды ОКВЭД при регистрации юридических лиц необходимы для статистического учета субъектов коммерческой деятельности по различным направлениям экономики, в ряде случае тот или иной вид деятельности влияет на возможность применения специальных налоговых режимов и на размер взносов в Фонд социального страхования по профессиональным рискам.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Закон о контрактной системе не устанавливает, каких - либо ограничений относительно соответствия кодов ОКВЭД. Следовательно, оснований для отстранения участника закупки от участия в электронном аукционе у аукционной комиссии не было, поскольку нормы, о несоответствия или отсутствия кода ОКВЭД предмету закупки, Законом о контрактной системе на данной момент не установлено.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346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Исходя из изложенного, руководствуясь Постановлением Правительства Российской Федерации от 26 августа 2013 года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1 части 15 статьи 99, Закона о контрактной системе, административным регламентом (утв. приказом ФАС России от 19.11.2014 №727/14) комиссия,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622" w:line="240" w:lineRule="exact"/>
        <w:ind w:left="450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РЕШИЛА:</w:t>
      </w:r>
    </w:p>
    <w:p>
      <w:pPr>
        <w:pStyle w:val="Style13"/>
        <w:tabs>
          <w:tab w:leader="none" w:pos="7014" w:val="right"/>
        </w:tabs>
        <w:widowControl w:val="0"/>
        <w:keepNext w:val="0"/>
        <w:keepLines w:val="0"/>
        <w:shd w:val="clear" w:color="auto" w:fill="auto"/>
        <w:bidi w:val="0"/>
        <w:spacing w:before="0" w:after="572" w:line="24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1.</w:t>
        <w:tab/>
        <w:t>Жалобу ООО «АПИ» признать необоснованной.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350" w:line="30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может быть обжаловано в Арбитражный суд Забайкальского края в течение трех месяцев со дня его принятия.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31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0"/>
        <w:sectPr>
          <w:type w:val="continuous"/>
          <w:pgSz w:w="11906" w:h="16838"/>
          <w:pgMar w:top="1223" w:left="1011" w:right="896" w:bottom="96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43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2651" w:left="730" w:right="730" w:bottom="265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7"/>
      <w:numFmt w:val="decimal"/>
      <w:lvlText w:val="03.1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7"/>
      <w:numFmt w:val="decimal"/>
      <w:lvlText w:val="26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17"/>
      <w:numFmt w:val="decimal"/>
      <w:lvlText w:val="29.09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017"/>
      <w:numFmt w:val="decimal"/>
      <w:lvlText w:val="26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7">
    <w:name w:val="Основной текст (3) + 17 pt,Полужирный,Курсив,Интервал -1 pt"/>
    <w:basedOn w:val="CharStyle6"/>
    <w:rPr>
      <w:lang w:val="en-US" w:eastAsia="en-US" w:bidi="en-US"/>
      <w:b/>
      <w:bCs/>
      <w:i/>
      <w:iCs/>
      <w:sz w:val="34"/>
      <w:szCs w:val="34"/>
      <w:w w:val="100"/>
      <w:spacing w:val="-30"/>
      <w:color w:val="000000"/>
      <w:position w:val="0"/>
    </w:rPr>
  </w:style>
  <w:style w:type="character" w:customStyle="1" w:styleId="CharStyle8">
    <w:name w:val="Основной текст (3)"/>
    <w:basedOn w:val="CharStyle6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9">
    <w:name w:val="Основной текст (3) + Интервал 3 pt"/>
    <w:basedOn w:val="CharStyle6"/>
    <w:rPr>
      <w:lang w:val="ru-RU" w:eastAsia="ru-RU" w:bidi="ru-RU"/>
      <w:w w:val="100"/>
      <w:spacing w:val="70"/>
      <w:color w:val="000000"/>
      <w:position w:val="0"/>
    </w:rPr>
  </w:style>
  <w:style w:type="character" w:customStyle="1" w:styleId="CharStyle10">
    <w:name w:val="Основной текст (3) + Интервал 3 pt"/>
    <w:basedOn w:val="CharStyle6"/>
    <w:rPr>
      <w:lang w:val="ru-RU" w:eastAsia="ru-RU" w:bidi="ru-RU"/>
      <w:w w:val="100"/>
      <w:spacing w:val="70"/>
      <w:color w:val="000000"/>
      <w:position w:val="0"/>
    </w:rPr>
  </w:style>
  <w:style w:type="character" w:customStyle="1" w:styleId="CharStyle11">
    <w:name w:val="Основной текст (3)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(3) + 8,5 pt,Полужирный"/>
    <w:basedOn w:val="CharStyle6"/>
    <w:rPr>
      <w:lang w:val="en-US" w:eastAsia="en-US" w:bidi="en-US"/>
      <w:b/>
      <w:bCs/>
      <w:sz w:val="17"/>
      <w:szCs w:val="17"/>
      <w:w w:val="100"/>
      <w:spacing w:val="0"/>
      <w:color w:val="000000"/>
      <w:position w:val="0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Заголовок №1_"/>
    <w:basedOn w:val="DefaultParagraphFont"/>
    <w:link w:val="Style1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"/>
    <w:basedOn w:val="CharStyle1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8">
    <w:name w:val="Основной текст"/>
    <w:basedOn w:val="CharStyle1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Основной текст"/>
    <w:basedOn w:val="CharStyle1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Основной текст"/>
    <w:basedOn w:val="CharStyle1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1">
    <w:name w:val="Основной текст + Calibri,9 pt,Полужирный"/>
    <w:basedOn w:val="CharStyle14"/>
    <w:rPr>
      <w:lang w:val="ru-RU" w:eastAsia="ru-RU" w:bidi="ru-RU"/>
      <w:b/>
      <w:bCs/>
      <w:u w:val="single"/>
      <w:sz w:val="18"/>
      <w:szCs w:val="18"/>
      <w:rFonts w:ascii="Calibri" w:eastAsia="Calibri" w:hAnsi="Calibri" w:cs="Calibri"/>
      <w:w w:val="100"/>
      <w:spacing w:val="0"/>
      <w:color w:val="000000"/>
      <w:position w:val="0"/>
    </w:rPr>
  </w:style>
  <w:style w:type="character" w:customStyle="1" w:styleId="CharStyle22">
    <w:name w:val="Основной текст + Calibri,9 pt,Полужирный"/>
    <w:basedOn w:val="CharStyle14"/>
    <w:rPr>
      <w:lang w:val="ru-RU" w:eastAsia="ru-RU" w:bidi="ru-RU"/>
      <w:b/>
      <w:bCs/>
      <w:sz w:val="18"/>
      <w:szCs w:val="18"/>
      <w:rFonts w:ascii="Calibri" w:eastAsia="Calibri" w:hAnsi="Calibri" w:cs="Calibri"/>
      <w:w w:val="100"/>
      <w:spacing w:val="0"/>
      <w:color w:val="000000"/>
      <w:position w:val="0"/>
    </w:rPr>
  </w:style>
  <w:style w:type="character" w:customStyle="1" w:styleId="CharStyle23">
    <w:name w:val="Основной текст + 13 pt,Курсив,Интервал 0 pt"/>
    <w:basedOn w:val="CharStyle14"/>
    <w:rPr>
      <w:lang w:val="ru-RU" w:eastAsia="ru-RU" w:bidi="ru-RU"/>
      <w:i/>
      <w:iCs/>
      <w:sz w:val="26"/>
      <w:szCs w:val="26"/>
      <w:w w:val="100"/>
      <w:spacing w:val="-10"/>
      <w:color w:val="000000"/>
      <w:position w:val="0"/>
    </w:rPr>
  </w:style>
  <w:style w:type="character" w:customStyle="1" w:styleId="CharStyle24">
    <w:name w:val="Основной текст"/>
    <w:basedOn w:val="CharStyle1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6">
    <w:name w:val="Основной текст (4)_"/>
    <w:basedOn w:val="DefaultParagraphFont"/>
    <w:link w:val="Style2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317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after="180" w:line="226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jc w:val="both"/>
      <w:spacing w:before="240" w:after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outlineLvl w:val="0"/>
      <w:spacing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5">
    <w:name w:val="Основной текст (4)"/>
    <w:basedOn w:val="Normal"/>
    <w:link w:val="CharStyle26"/>
    <w:pPr>
      <w:widowControl w:val="0"/>
      <w:shd w:val="clear" w:color="auto" w:fill="FFFFFF"/>
      <w:spacing w:before="300" w:after="6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