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86"/>
        <w:ind w:left="7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84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Ростовской области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58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Ворошиловский. 2/2, офис 403 г. Ростов-на-Дону, 344006 тел. (863) 263-31-04,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"mailto:to61@fas.gov.ru"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to61@fas.gov.ru</w:t>
      </w:r>
      <w:r>
        <w:fldChar w:fldCharType="end"/>
      </w:r>
    </w:p>
    <w:p>
      <w:pPr>
        <w:pStyle w:val="Style7"/>
        <w:tabs>
          <w:tab w:leader="none" w:pos="2832" w:val="left"/>
          <w:tab w:leader="none" w:pos="289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43" w:line="240" w:lineRule="exact"/>
        <w:ind w:left="20" w:right="0" w:firstLine="760"/>
      </w:pPr>
      <w:r>
        <w:rPr>
          <w:rStyle w:val="CharStyle12"/>
        </w:rPr>
        <w:t xml:space="preserve">35. Об. </w:t>
      </w:r>
      <w:r>
        <w:rPr>
          <w:rStyle w:val="CharStyle13"/>
        </w:rPr>
        <w:t xml:space="preserve">20 </w:t>
      </w:r>
      <w:r>
        <w:rPr>
          <w:rStyle w:val="CharStyle13"/>
          <w:lang w:val="en-US" w:eastAsia="en-US" w:bidi="en-US"/>
        </w:rPr>
        <w:t xml:space="preserve">i </w:t>
      </w:r>
      <w:r>
        <w:rPr>
          <w:rStyle w:val="CharStyle12"/>
        </w:rPr>
        <w:t>9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№</w:t>
        <w:tab/>
      </w:r>
      <w:r>
        <w:rPr>
          <w:rStyle w:val="CharStyle12"/>
        </w:rPr>
        <w:t>П2РбУ</w:t>
      </w:r>
      <w:r>
        <w:rPr>
          <w:rStyle w:val="CharStyle13"/>
        </w:rPr>
        <w:t>Ьз</w:t>
      </w:r>
    </w:p>
    <w:p>
      <w:pPr>
        <w:pStyle w:val="Style7"/>
        <w:tabs>
          <w:tab w:leader="none" w:pos="261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719" w:line="200" w:lineRule="exact"/>
        <w:ind w:left="6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5"/>
        <w:tabs>
          <w:tab w:leader="none" w:pos="7381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31" w:line="260" w:lineRule="exact"/>
        <w:ind w:left="35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ПРЕДПИСАНИЕ № </w:t>
      </w:r>
      <w:r>
        <w:rPr>
          <w:rStyle w:val="CharStyle14"/>
        </w:rPr>
        <w:t>3*1</w:t>
        <w:tab/>
        <w:t>/</w:t>
      </w:r>
      <w:r>
        <w:rPr>
          <w:lang w:val="ru-RU" w:eastAsia="ru-RU" w:bidi="ru-RU"/>
          <w:w w:val="100"/>
          <w:spacing w:val="0"/>
          <w:color w:val="000000"/>
          <w:position w:val="0"/>
        </w:rPr>
        <w:t>03</w:t>
      </w:r>
    </w:p>
    <w:p>
      <w:pPr>
        <w:pStyle w:val="Style5"/>
        <w:tabs>
          <w:tab w:leader="none" w:pos="8221" w:val="center"/>
          <w:tab w:leader="none" w:pos="9060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51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21.06.2019 г.</w:t>
        <w:tab/>
        <w:t>г.</w:t>
        <w:tab/>
        <w:t>Ростов-на-Дону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9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Ростовской области по контролю соблюдения законодательства о контрактной системе в сфере закупок в составе:</w:t>
      </w:r>
    </w:p>
    <w:p>
      <w:pPr>
        <w:pStyle w:val="Style5"/>
        <w:tabs>
          <w:tab w:leader="none" w:pos="476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0" w:firstLine="9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  <w:tab/>
        <w:t>М.А. Благодарев,</w:t>
      </w:r>
    </w:p>
    <w:p>
      <w:pPr>
        <w:pStyle w:val="Style5"/>
        <w:tabs>
          <w:tab w:leader="none" w:pos="476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Т.С. Акопян, А.Д. Кравцов,</w:t>
      </w:r>
    </w:p>
    <w:p>
      <w:pPr>
        <w:pStyle w:val="Style5"/>
        <w:tabs>
          <w:tab w:leader="none" w:pos="283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своего решения от 21.06.2019 г. по делам №№061 /06/67/1085/2019, 061/06/67/1086/2019,</w:t>
        <w:tab/>
        <w:t>061/06/67/1096/2019 о нарушении МКУ «Дирекция по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0" w:line="31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строительству объектов транспортной инфраструктуры г.Ростова-на-Дону» (344011, г.Ростов-на-Дону, ул. Варфоломеева, 203; далее - Уполномоченное учреждение) ч.1 ст.64 Федерального закона «О контрактной системе в сфере закупок товаров, работ, услуг для обеспечения государственных и муниципальных нужд» (далее - Закон), при проведении электронного аукциона №0358300284519000078 «Оказание комплекса услуг по поддержанию работоспособности и восстановлению комплексов фотовидеофиксации нарушения Правил дорожного движения, установленных на улично-дорожной сети города Ростова-на-Дону»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62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Уполномоченному учреждению в срок </w:t>
      </w:r>
      <w:r>
        <w:rPr>
          <w:rStyle w:val="CharStyle14"/>
        </w:rPr>
        <w:t>до 12.07.2019 г.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аннулировать названный аукцион.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Об исполнении предписания Уполномоченному учреждению следует сообщить в Ростовское УФАС России в срок </w:t>
      </w:r>
      <w:r>
        <w:rPr>
          <w:rStyle w:val="CharStyle14"/>
        </w:rPr>
        <w:t>не позднее 15.07.2019 г.,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приложив заверенные копии документов, подтверждающих факт и дату исполнения предписания.</w:t>
      </w:r>
    </w:p>
    <w:p>
      <w:pPr>
        <w:pStyle w:val="Style3"/>
        <w:framePr w:h="339" w:wrap="notBeside" w:vAnchor="text" w:hAnchor="margin" w:x="9075" w:y="1526"/>
        <w:widowControl w:val="0"/>
        <w:keepNext w:val="0"/>
        <w:keepLines w:val="0"/>
        <w:shd w:val="clear" w:color="auto" w:fill="auto"/>
        <w:bidi w:val="0"/>
        <w:jc w:val="left"/>
        <w:spacing w:before="0" w:after="0" w:line="3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014285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Оператору электронной площадки - АО «Единая электронная торговая площадка» (115114. г.Москва, ул. Кожевническая, 14, стр.5), Заказчику - МБУ «Центр интеллектуальной транспортной системы» (344006, г.Ростов-на-Дону, ул.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Социалистическая, 135), аукционной комиссии обеспечить Уполномоченному учреждению возможность исполнения данного предписания.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Контроль за исполнением предписания возложить на А.Д. Кравцова.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может быть обжаловано в судебном порядке в течение трех месяцев со дня его выдачи.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в установленный срок законного предписания, требования органа, уполномоченного на осуществление контроля в сфере закупок, в соответствии с ч.7 ст. 19.5 Кодекса РФ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>
      <w:pPr>
        <w:pStyle w:val="Style5"/>
        <w:framePr w:h="240" w:wrap="notBeside" w:vAnchor="text" w:hAnchor="margin" w:x="520" w:y="221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6"/>
        </w:rPr>
        <w:t>Члены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178" w:line="31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Привлечение к ответственности, предусмотренной законодательством РФ, не освобождает от обязанности исполнить пре,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856" w:left="772" w:right="761" w:bottom="157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-4"/>
    </w:rPr>
  </w:style>
  <w:style w:type="character" w:customStyle="1" w:styleId="CharStyle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9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2">
    <w:name w:val="Основной текст (2)"/>
    <w:basedOn w:val="CharStyle8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(2) + Tahoma,12 pt"/>
    <w:basedOn w:val="CharStyle8"/>
    <w:rPr>
      <w:lang w:val="ru-RU" w:eastAsia="ru-RU" w:bidi="ru-RU"/>
      <w:u w:val="single"/>
      <w:sz w:val="24"/>
      <w:szCs w:val="24"/>
      <w:rFonts w:ascii="Tahoma" w:eastAsia="Tahoma" w:hAnsi="Tahoma" w:cs="Tahoma"/>
      <w:w w:val="100"/>
      <w:spacing w:val="0"/>
      <w:color w:val="000000"/>
      <w:position w:val="0"/>
    </w:rPr>
  </w:style>
  <w:style w:type="character" w:customStyle="1" w:styleId="CharStyle14">
    <w:name w:val="Основной текст"/>
    <w:basedOn w:val="CharStyle9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 (4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-4"/>
    </w:rPr>
  </w:style>
  <w:style w:type="paragraph" w:customStyle="1" w:styleId="Style5">
    <w:name w:val="Основной текст"/>
    <w:basedOn w:val="Normal"/>
    <w:link w:val="CharStyle9"/>
    <w:pPr>
      <w:widowControl w:val="0"/>
      <w:shd w:val="clear" w:color="auto" w:fill="FFFFFF"/>
      <w:jc w:val="center"/>
      <w:spacing w:before="120" w:line="266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jc w:val="center"/>
      <w:spacing w:after="120" w:line="223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before="120" w:after="300" w:line="187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