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82" w:after="139"/>
        <w:ind w:left="0" w:right="0" w:firstLine="0"/>
      </w:pPr>
      <w:r>
        <w:rPr>
          <w:lang w:val="ru-RU" w:eastAsia="ru-RU" w:bidi="ru-RU"/>
          <w:sz w:val="24"/>
          <w:szCs w:val="24"/>
          <w:w w:val="100"/>
          <w:spacing w:val="0"/>
          <w:color w:val="000000"/>
          <w:position w:val="0"/>
        </w:rPr>
        <w:t xml:space="preserve">ФЕДЕРАЛЬНАЯ АНТИМОНОПОЛЬНАЯ СЛУЖБА </w:t>
      </w:r>
      <w:r>
        <w:rPr>
          <w:rStyle w:val="CharStyle5"/>
          <w:b/>
          <w:bCs/>
        </w:rPr>
        <w:t xml:space="preserve">УПРАВЛЕНИЕ </w:t>
      </w:r>
      <w:r>
        <w:rPr>
          <w:lang w:val="ru-RU" w:eastAsia="ru-RU" w:bidi="ru-RU"/>
          <w:sz w:val="24"/>
          <w:szCs w:val="24"/>
          <w:w w:val="100"/>
          <w:spacing w:val="0"/>
          <w:color w:val="000000"/>
          <w:position w:val="0"/>
        </w:rPr>
        <w:t xml:space="preserve">Федеральной антимонопольной службы по Ханты-Мансийскому автономному округу - Югре </w:t>
      </w:r>
      <w:r>
        <w:rPr>
          <w:rStyle w:val="CharStyle6"/>
          <w:b/>
          <w:bCs/>
        </w:rPr>
        <w:t xml:space="preserve">ул. Мира, 27, г. Ханты-Мансийск, 628002 тел. (3467)38-80-81 </w:t>
      </w:r>
      <w:r>
        <w:rPr>
          <w:rStyle w:val="CharStyle6"/>
          <w:lang w:val="en-US" w:eastAsia="en-US" w:bidi="en-US"/>
          <w:b/>
          <w:bCs/>
        </w:rPr>
        <w:t xml:space="preserve">e-mail: </w:t>
      </w:r>
      <w:r>
        <w:rPr>
          <w:rStyle w:val="CharStyle7"/>
          <w:b/>
          <w:bCs/>
        </w:rPr>
        <w:t>to86@:fas.gov.m</w:t>
      </w:r>
    </w:p>
    <w:p>
      <w:pPr>
        <w:pStyle w:val="Style8"/>
        <w:widowControl w:val="0"/>
        <w:keepNext w:val="0"/>
        <w:keepLines w:val="0"/>
        <w:shd w:val="clear" w:color="auto" w:fill="auto"/>
        <w:bidi w:val="0"/>
        <w:spacing w:before="0" w:after="0" w:line="240" w:lineRule="exact"/>
        <w:ind w:left="0" w:right="240" w:firstLine="0"/>
      </w:pPr>
      <w:r>
        <w:rPr>
          <w:lang w:val="ru-RU" w:eastAsia="ru-RU" w:bidi="ru-RU"/>
          <w:sz w:val="24"/>
          <w:szCs w:val="24"/>
          <w:w w:val="100"/>
          <w:spacing w:val="0"/>
          <w:color w:val="000000"/>
          <w:position w:val="0"/>
        </w:rPr>
        <w:t>.2019 № ОЗ/ОТ-</w:t>
      </w:r>
    </w:p>
    <w:p>
      <w:pPr>
        <w:pStyle w:val="Style3"/>
        <w:widowControl w:val="0"/>
        <w:keepNext w:val="0"/>
        <w:keepLines w:val="0"/>
        <w:shd w:val="clear" w:color="auto" w:fill="auto"/>
        <w:bidi w:val="0"/>
        <w:jc w:val="left"/>
        <w:spacing w:before="0" w:after="0" w:line="274" w:lineRule="exact"/>
        <w:ind w:left="20" w:right="0" w:firstLine="0"/>
      </w:pPr>
      <w:r>
        <w:rPr>
          <w:lang w:val="ru-RU" w:eastAsia="ru-RU" w:bidi="ru-RU"/>
          <w:sz w:val="24"/>
          <w:szCs w:val="24"/>
          <w:w w:val="100"/>
          <w:spacing w:val="0"/>
          <w:color w:val="000000"/>
          <w:position w:val="0"/>
        </w:rPr>
        <w:t>Оператор электронной площадки:</w:t>
      </w:r>
    </w:p>
    <w:p>
      <w:pPr>
        <w:pStyle w:val="Style8"/>
        <w:widowControl w:val="0"/>
        <w:keepNext w:val="0"/>
        <w:keepLines w:val="0"/>
        <w:shd w:val="clear" w:color="auto" w:fill="auto"/>
        <w:bidi w:val="0"/>
        <w:jc w:val="left"/>
        <w:spacing w:before="0" w:after="0" w:line="274" w:lineRule="exact"/>
        <w:ind w:left="20" w:right="0" w:firstLine="0"/>
      </w:pPr>
      <w:r>
        <w:rPr>
          <w:lang w:val="ru-RU" w:eastAsia="ru-RU" w:bidi="ru-RU"/>
          <w:sz w:val="24"/>
          <w:szCs w:val="24"/>
          <w:w w:val="100"/>
          <w:spacing w:val="0"/>
          <w:color w:val="000000"/>
          <w:position w:val="0"/>
        </w:rPr>
        <w:t>ЗАО «Сбербанк - АСТ»</w:t>
      </w:r>
    </w:p>
    <w:p>
      <w:pPr>
        <w:pStyle w:val="Style8"/>
        <w:widowControl w:val="0"/>
        <w:keepNext w:val="0"/>
        <w:keepLines w:val="0"/>
        <w:shd w:val="clear" w:color="auto" w:fill="auto"/>
        <w:bidi w:val="0"/>
        <w:jc w:val="left"/>
        <w:spacing w:before="0" w:after="0" w:line="274" w:lineRule="exact"/>
        <w:ind w:left="20" w:right="580" w:firstLine="0"/>
      </w:pPr>
      <w:r>
        <w:rPr>
          <w:lang w:val="ru-RU" w:eastAsia="ru-RU" w:bidi="ru-RU"/>
          <w:sz w:val="24"/>
          <w:szCs w:val="24"/>
          <w:w w:val="100"/>
          <w:spacing w:val="0"/>
          <w:color w:val="000000"/>
          <w:position w:val="0"/>
        </w:rPr>
        <w:t>119435, г. Москва, Большой Саввинский переулок, д. 12, стр.9</w:t>
      </w:r>
    </w:p>
    <w:p>
      <w:pPr>
        <w:pStyle w:val="Style8"/>
        <w:widowControl w:val="0"/>
        <w:keepNext w:val="0"/>
        <w:keepLines w:val="0"/>
        <w:shd w:val="clear" w:color="auto" w:fill="auto"/>
        <w:bidi w:val="0"/>
        <w:jc w:val="left"/>
        <w:spacing w:before="0" w:after="0" w:line="274" w:lineRule="exact"/>
        <w:ind w:left="20" w:right="580" w:firstLine="0"/>
      </w:pPr>
      <w:r>
        <w:rPr>
          <w:lang w:val="ru-RU" w:eastAsia="ru-RU" w:bidi="ru-RU"/>
          <w:sz w:val="24"/>
          <w:szCs w:val="24"/>
          <w:w w:val="100"/>
          <w:spacing w:val="0"/>
          <w:color w:val="000000"/>
          <w:position w:val="0"/>
        </w:rPr>
        <w:t>тел.: (495) 7872999/97 доб. 369, Факс: (495) 7872998</w:t>
      </w:r>
    </w:p>
    <w:p>
      <w:pPr>
        <w:pStyle w:val="Style8"/>
        <w:widowControl w:val="0"/>
        <w:keepNext w:val="0"/>
        <w:keepLines w:val="0"/>
        <w:shd w:val="clear" w:color="auto" w:fill="auto"/>
        <w:bidi w:val="0"/>
        <w:jc w:val="left"/>
        <w:spacing w:before="0" w:after="120" w:line="274" w:lineRule="exact"/>
        <w:ind w:left="20" w:right="0" w:firstLine="0"/>
      </w:pPr>
      <w:r>
        <w:rPr>
          <w:lang w:val="en-US" w:eastAsia="en-US" w:bidi="en-US"/>
          <w:sz w:val="24"/>
          <w:szCs w:val="24"/>
          <w:w w:val="100"/>
          <w:spacing w:val="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sz w:val="24"/>
          <w:szCs w:val="24"/>
          <w:w w:val="100"/>
          <w:spacing w:val="0"/>
          <w:position w:val="0"/>
        </w:rPr>
        <w:t>ko@sberbank-ast.ru</w:t>
      </w:r>
      <w:r>
        <w:fldChar w:fldCharType="end"/>
      </w:r>
    </w:p>
    <w:p>
      <w:pPr>
        <w:pStyle w:val="Style3"/>
        <w:widowControl w:val="0"/>
        <w:keepNext w:val="0"/>
        <w:keepLines w:val="0"/>
        <w:shd w:val="clear" w:color="auto" w:fill="auto"/>
        <w:bidi w:val="0"/>
        <w:jc w:val="left"/>
        <w:spacing w:before="0" w:after="0" w:line="274" w:lineRule="exact"/>
        <w:ind w:left="20" w:right="0" w:firstLine="0"/>
      </w:pPr>
      <w:r>
        <w:rPr>
          <w:lang w:val="ru-RU" w:eastAsia="ru-RU" w:bidi="ru-RU"/>
          <w:sz w:val="24"/>
          <w:szCs w:val="24"/>
          <w:w w:val="100"/>
          <w:spacing w:val="0"/>
          <w:color w:val="000000"/>
          <w:position w:val="0"/>
        </w:rPr>
        <w:t>Заявитель:</w:t>
      </w:r>
    </w:p>
    <w:p>
      <w:pPr>
        <w:pStyle w:val="Style8"/>
        <w:widowControl w:val="0"/>
        <w:keepNext w:val="0"/>
        <w:keepLines w:val="0"/>
        <w:shd w:val="clear" w:color="auto" w:fill="auto"/>
        <w:bidi w:val="0"/>
        <w:jc w:val="left"/>
        <w:spacing w:before="0" w:after="0" w:line="274" w:lineRule="exact"/>
        <w:ind w:left="20" w:right="0" w:firstLine="0"/>
      </w:pPr>
      <w:r>
        <w:rPr>
          <w:lang w:val="ru-RU" w:eastAsia="ru-RU" w:bidi="ru-RU"/>
          <w:sz w:val="24"/>
          <w:szCs w:val="24"/>
          <w:w w:val="100"/>
          <w:spacing w:val="0"/>
          <w:color w:val="000000"/>
          <w:position w:val="0"/>
        </w:rPr>
        <w:t>ООО «М-Техфарм»</w:t>
      </w:r>
    </w:p>
    <w:p>
      <w:pPr>
        <w:pStyle w:val="Style8"/>
        <w:widowControl w:val="0"/>
        <w:keepNext w:val="0"/>
        <w:keepLines w:val="0"/>
        <w:shd w:val="clear" w:color="auto" w:fill="auto"/>
        <w:bidi w:val="0"/>
        <w:jc w:val="left"/>
        <w:spacing w:before="0" w:after="120" w:line="274" w:lineRule="exact"/>
        <w:ind w:left="20" w:right="580" w:firstLine="0"/>
      </w:pPr>
      <w:r>
        <w:rPr>
          <w:lang w:val="ru-RU" w:eastAsia="ru-RU" w:bidi="ru-RU"/>
          <w:sz w:val="24"/>
          <w:szCs w:val="24"/>
          <w:w w:val="100"/>
          <w:spacing w:val="0"/>
          <w:color w:val="000000"/>
          <w:position w:val="0"/>
        </w:rPr>
        <w:t xml:space="preserve">143960, Московская область, г. Реутов, ул. Фабричная, д.7, пом.5 Тел.: (495) 727-35-65, (495) 727-35-65 </w:t>
      </w:r>
      <w:r>
        <w:rPr>
          <w:lang w:val="en-US" w:eastAsia="en-US" w:bidi="en-US"/>
          <w:sz w:val="24"/>
          <w:szCs w:val="24"/>
          <w:w w:val="100"/>
          <w:spacing w:val="0"/>
          <w:color w:val="000000"/>
          <w:position w:val="0"/>
        </w:rPr>
        <w:t xml:space="preserve">e-mail: </w:t>
      </w:r>
      <w:r>
        <w:fldChar w:fldCharType="begin"/>
      </w:r>
      <w:r>
        <w:rPr>
          <w:color w:val="000000"/>
        </w:rPr>
        <w:instrText> HYPERLINK "mailto:mtexfarm@gmail.com" </w:instrText>
      </w:r>
      <w:r>
        <w:fldChar w:fldCharType="separate"/>
      </w:r>
      <w:r>
        <w:rPr>
          <w:rStyle w:val="Hyperlink"/>
          <w:lang w:val="en-US" w:eastAsia="en-US" w:bidi="en-US"/>
          <w:sz w:val="24"/>
          <w:szCs w:val="24"/>
          <w:w w:val="100"/>
          <w:spacing w:val="0"/>
          <w:position w:val="0"/>
        </w:rPr>
        <w:t>mtexfarm@gmail.com</w:t>
      </w:r>
      <w:r>
        <w:fldChar w:fldCharType="end"/>
      </w:r>
    </w:p>
    <w:p>
      <w:pPr>
        <w:pStyle w:val="Style3"/>
        <w:widowControl w:val="0"/>
        <w:keepNext w:val="0"/>
        <w:keepLines w:val="0"/>
        <w:shd w:val="clear" w:color="auto" w:fill="auto"/>
        <w:bidi w:val="0"/>
        <w:jc w:val="left"/>
        <w:spacing w:before="0" w:after="0" w:line="274" w:lineRule="exact"/>
        <w:ind w:left="20" w:right="0" w:firstLine="0"/>
      </w:pPr>
      <w:r>
        <w:rPr>
          <w:lang w:val="ru-RU" w:eastAsia="ru-RU" w:bidi="ru-RU"/>
          <w:sz w:val="24"/>
          <w:szCs w:val="24"/>
          <w:w w:val="100"/>
          <w:spacing w:val="0"/>
          <w:color w:val="000000"/>
          <w:position w:val="0"/>
        </w:rPr>
        <w:t>Заказчик:</w:t>
      </w:r>
    </w:p>
    <w:p>
      <w:pPr>
        <w:pStyle w:val="Style8"/>
        <w:widowControl w:val="0"/>
        <w:keepNext w:val="0"/>
        <w:keepLines w:val="0"/>
        <w:shd w:val="clear" w:color="auto" w:fill="auto"/>
        <w:bidi w:val="0"/>
        <w:jc w:val="left"/>
        <w:spacing w:before="0" w:after="0" w:line="274" w:lineRule="exact"/>
        <w:ind w:left="20" w:right="0" w:firstLine="0"/>
        <w:sectPr>
          <w:footnotePr>
            <w:pos w:val="pageBottom"/>
            <w:numFmt w:val="decimal"/>
            <w:numRestart w:val="continuous"/>
          </w:footnotePr>
          <w:type w:val="continuous"/>
          <w:pgSz w:w="11906" w:h="16838"/>
          <w:pgMar w:top="241" w:left="1376" w:right="1088" w:bottom="260" w:header="0" w:footer="3" w:gutter="0"/>
          <w:rtlGutter w:val="0"/>
          <w:cols w:num="2" w:space="720" w:equalWidth="0">
            <w:col w:w="3888" w:space="595"/>
            <w:col w:w="4958"/>
          </w:cols>
          <w:noEndnote/>
          <w:docGrid w:linePitch="360"/>
        </w:sectPr>
      </w:pPr>
      <w:r>
        <w:rPr>
          <w:lang w:val="ru-RU" w:eastAsia="ru-RU" w:bidi="ru-RU"/>
          <w:sz w:val="24"/>
          <w:szCs w:val="24"/>
          <w:w w:val="100"/>
          <w:spacing w:val="0"/>
          <w:color w:val="000000"/>
          <w:position w:val="0"/>
        </w:rPr>
        <w:t xml:space="preserve">Бюджетное учреждение Ханты-Мансийского автономного округа - Югры «Нижневартовская окружная клиническая детская больница» 628609, ХМАО - Югра, г. Нижневартовск, ул. Северная, 30 Тел.: 8-3466-492680 </w:t>
      </w:r>
      <w:r>
        <w:rPr>
          <w:lang w:val="en-US" w:eastAsia="en-US" w:bidi="en-US"/>
          <w:sz w:val="24"/>
          <w:szCs w:val="24"/>
          <w:w w:val="100"/>
          <w:spacing w:val="0"/>
          <w:color w:val="000000"/>
          <w:position w:val="0"/>
        </w:rPr>
        <w:t xml:space="preserve">e-mail: </w:t>
      </w:r>
      <w:r>
        <w:fldChar w:fldCharType="begin"/>
      </w:r>
      <w:r>
        <w:rPr>
          <w:color w:val="000000"/>
        </w:rPr>
        <w:instrText> HYPERLINK "mailto:NazirovaOA@odbhmao.ru" </w:instrText>
      </w:r>
      <w:r>
        <w:fldChar w:fldCharType="separate"/>
      </w:r>
      <w:r>
        <w:rPr>
          <w:rStyle w:val="Hyperlink"/>
          <w:lang w:val="en-US" w:eastAsia="en-US" w:bidi="en-US"/>
          <w:sz w:val="24"/>
          <w:szCs w:val="24"/>
          <w:w w:val="100"/>
          <w:spacing w:val="0"/>
          <w:position w:val="0"/>
        </w:rPr>
        <w:t>NazirovaOA@odbhmao.ru</w:t>
      </w:r>
      <w:r>
        <w:fldChar w:fldCharType="end"/>
      </w:r>
    </w:p>
    <w:p>
      <w:pPr>
        <w:widowControl w:val="0"/>
        <w:spacing w:before="33" w:after="3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202" w:line="240" w:lineRule="exact"/>
        <w:ind w:left="0" w:right="0" w:firstLine="0"/>
      </w:pPr>
      <w:r>
        <w:rPr>
          <w:lang w:val="ru-RU" w:eastAsia="ru-RU" w:bidi="ru-RU"/>
          <w:sz w:val="24"/>
          <w:szCs w:val="24"/>
          <w:w w:val="100"/>
          <w:spacing w:val="0"/>
          <w:color w:val="000000"/>
          <w:position w:val="0"/>
        </w:rPr>
        <w:t>РЕШЕНИЕ</w:t>
      </w:r>
    </w:p>
    <w:p>
      <w:pPr>
        <w:pStyle w:val="Style8"/>
        <w:tabs>
          <w:tab w:leader="none" w:pos="7561" w:val="left"/>
        </w:tabs>
        <w:widowControl w:val="0"/>
        <w:keepNext w:val="0"/>
        <w:keepLines w:val="0"/>
        <w:shd w:val="clear" w:color="auto" w:fill="auto"/>
        <w:bidi w:val="0"/>
        <w:jc w:val="both"/>
        <w:spacing w:before="0" w:after="0" w:line="278" w:lineRule="exact"/>
        <w:ind w:left="20" w:right="0" w:firstLine="0"/>
      </w:pPr>
      <w:r>
        <w:rPr>
          <w:lang w:val="ru-RU" w:eastAsia="ru-RU" w:bidi="ru-RU"/>
          <w:sz w:val="24"/>
          <w:szCs w:val="24"/>
          <w:w w:val="100"/>
          <w:spacing w:val="0"/>
          <w:color w:val="000000"/>
          <w:position w:val="0"/>
        </w:rPr>
        <w:t>Резолютивная часть объявлена 20.06.2019</w:t>
        <w:tab/>
        <w:t>г. Ханты-Мансийск</w:t>
      </w:r>
    </w:p>
    <w:p>
      <w:pPr>
        <w:pStyle w:val="Style8"/>
        <w:widowControl w:val="0"/>
        <w:keepNext w:val="0"/>
        <w:keepLines w:val="0"/>
        <w:shd w:val="clear" w:color="auto" w:fill="auto"/>
        <w:bidi w:val="0"/>
        <w:jc w:val="both"/>
        <w:spacing w:before="0" w:after="68" w:line="278" w:lineRule="exact"/>
        <w:ind w:left="20" w:right="0" w:firstLine="0"/>
      </w:pPr>
      <w:r>
        <w:rPr>
          <w:lang w:val="ru-RU" w:eastAsia="ru-RU" w:bidi="ru-RU"/>
          <w:sz w:val="24"/>
          <w:szCs w:val="24"/>
          <w:w w:val="100"/>
          <w:spacing w:val="0"/>
          <w:color w:val="000000"/>
          <w:position w:val="0"/>
        </w:rPr>
        <w:t>Изготовлено в полном объеме 25.06.2019</w:t>
      </w:r>
    </w:p>
    <w:p>
      <w:pPr>
        <w:pStyle w:val="Style8"/>
        <w:widowControl w:val="0"/>
        <w:keepNext w:val="0"/>
        <w:keepLines w:val="0"/>
        <w:shd w:val="clear" w:color="auto" w:fill="auto"/>
        <w:bidi w:val="0"/>
        <w:jc w:val="both"/>
        <w:spacing w:before="0" w:after="0" w:line="269" w:lineRule="exact"/>
        <w:ind w:left="20" w:right="20" w:firstLine="560"/>
      </w:pPr>
      <w:r>
        <w:rPr>
          <w:lang w:val="ru-RU" w:eastAsia="ru-RU" w:bidi="ru-RU"/>
          <w:sz w:val="24"/>
          <w:szCs w:val="24"/>
          <w:w w:val="100"/>
          <w:spacing w:val="0"/>
          <w:color w:val="000000"/>
          <w:position w:val="0"/>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(размещения заказов) товаров, работ, услуг для обеспечения государственных и муниципальных нужд в составе:</w:t>
      </w:r>
    </w:p>
    <w:p>
      <w:pPr>
        <w:pStyle w:val="Style8"/>
        <w:widowControl w:val="0"/>
        <w:keepNext w:val="0"/>
        <w:keepLines w:val="0"/>
        <w:shd w:val="clear" w:color="auto" w:fill="auto"/>
        <w:bidi w:val="0"/>
        <w:jc w:val="both"/>
        <w:spacing w:before="0" w:after="0" w:line="274" w:lineRule="exact"/>
        <w:ind w:left="20" w:right="0" w:firstLine="560"/>
      </w:pPr>
      <w:r>
        <w:rPr>
          <w:lang w:val="ru-RU" w:eastAsia="ru-RU" w:bidi="ru-RU"/>
          <w:sz w:val="24"/>
          <w:szCs w:val="24"/>
          <w:w w:val="100"/>
          <w:spacing w:val="0"/>
          <w:color w:val="000000"/>
          <w:position w:val="0"/>
        </w:rPr>
        <w:t>Председателя комиссии:</w:t>
      </w:r>
    </w:p>
    <w:p>
      <w:pPr>
        <w:pStyle w:val="Style8"/>
        <w:numPr>
          <w:ilvl w:val="0"/>
          <w:numId w:val="1"/>
        </w:numPr>
        <w:widowControl w:val="0"/>
        <w:keepNext w:val="0"/>
        <w:keepLines w:val="0"/>
        <w:shd w:val="clear" w:color="auto" w:fill="auto"/>
        <w:bidi w:val="0"/>
        <w:jc w:val="both"/>
        <w:spacing w:before="0" w:after="0" w:line="274" w:lineRule="exact"/>
        <w:ind w:left="20" w:right="0" w:firstLine="560"/>
      </w:pPr>
      <w:r>
        <w:rPr>
          <w:lang w:val="ru-RU" w:eastAsia="ru-RU" w:bidi="ru-RU"/>
          <w:sz w:val="24"/>
          <w:szCs w:val="24"/>
          <w:w w:val="100"/>
          <w:spacing w:val="0"/>
          <w:color w:val="000000"/>
          <w:position w:val="0"/>
        </w:rPr>
        <w:t xml:space="preserve"> Тимиргалиев В.А. - Врио заместителя руководителя Управления;</w:t>
      </w:r>
    </w:p>
    <w:p>
      <w:pPr>
        <w:pStyle w:val="Style8"/>
        <w:widowControl w:val="0"/>
        <w:keepNext w:val="0"/>
        <w:keepLines w:val="0"/>
        <w:shd w:val="clear" w:color="auto" w:fill="auto"/>
        <w:bidi w:val="0"/>
        <w:jc w:val="both"/>
        <w:spacing w:before="0" w:after="0" w:line="274" w:lineRule="exact"/>
        <w:ind w:left="20" w:right="0" w:firstLine="560"/>
      </w:pPr>
      <w:r>
        <w:rPr>
          <w:lang w:val="ru-RU" w:eastAsia="ru-RU" w:bidi="ru-RU"/>
          <w:sz w:val="24"/>
          <w:szCs w:val="24"/>
          <w:w w:val="100"/>
          <w:spacing w:val="0"/>
          <w:color w:val="000000"/>
          <w:position w:val="0"/>
        </w:rPr>
        <w:t>Членов комиссии:</w:t>
      </w:r>
    </w:p>
    <w:p>
      <w:pPr>
        <w:pStyle w:val="Style8"/>
        <w:numPr>
          <w:ilvl w:val="0"/>
          <w:numId w:val="1"/>
        </w:numPr>
        <w:widowControl w:val="0"/>
        <w:keepNext w:val="0"/>
        <w:keepLines w:val="0"/>
        <w:shd w:val="clear" w:color="auto" w:fill="auto"/>
        <w:bidi w:val="0"/>
        <w:jc w:val="both"/>
        <w:spacing w:before="0" w:after="0" w:line="274" w:lineRule="exact"/>
        <w:ind w:left="20" w:right="0" w:firstLine="560"/>
      </w:pPr>
      <w:r>
        <w:rPr>
          <w:lang w:val="ru-RU" w:eastAsia="ru-RU" w:bidi="ru-RU"/>
          <w:sz w:val="24"/>
          <w:szCs w:val="24"/>
          <w:w w:val="100"/>
          <w:spacing w:val="0"/>
          <w:color w:val="000000"/>
          <w:position w:val="0"/>
        </w:rPr>
        <w:t xml:space="preserve"> Капаклы А.Д. - Старший государственный инспектор отдела Управления;</w:t>
      </w:r>
    </w:p>
    <w:p>
      <w:pPr>
        <w:pStyle w:val="Style8"/>
        <w:numPr>
          <w:ilvl w:val="0"/>
          <w:numId w:val="1"/>
        </w:numPr>
        <w:widowControl w:val="0"/>
        <w:keepNext w:val="0"/>
        <w:keepLines w:val="0"/>
        <w:shd w:val="clear" w:color="auto" w:fill="auto"/>
        <w:bidi w:val="0"/>
        <w:jc w:val="both"/>
        <w:spacing w:before="0" w:after="87" w:line="274" w:lineRule="exact"/>
        <w:ind w:left="20" w:right="0" w:firstLine="560"/>
      </w:pPr>
      <w:r>
        <w:rPr>
          <w:lang w:val="ru-RU" w:eastAsia="ru-RU" w:bidi="ru-RU"/>
          <w:sz w:val="24"/>
          <w:szCs w:val="24"/>
          <w:w w:val="100"/>
          <w:spacing w:val="0"/>
          <w:color w:val="000000"/>
          <w:position w:val="0"/>
        </w:rPr>
        <w:t xml:space="preserve"> Тохтахунов О.Х. - Старший государственный инспектор отдела Управления.</w:t>
      </w:r>
    </w:p>
    <w:p>
      <w:pPr>
        <w:pStyle w:val="Style8"/>
        <w:widowControl w:val="0"/>
        <w:keepNext w:val="0"/>
        <w:keepLines w:val="0"/>
        <w:shd w:val="clear" w:color="auto" w:fill="auto"/>
        <w:bidi w:val="0"/>
        <w:jc w:val="both"/>
        <w:spacing w:before="0" w:after="0" w:line="240" w:lineRule="exact"/>
        <w:ind w:left="20" w:right="0" w:firstLine="560"/>
      </w:pPr>
      <w:r>
        <w:rPr>
          <w:lang w:val="ru-RU" w:eastAsia="ru-RU" w:bidi="ru-RU"/>
          <w:sz w:val="24"/>
          <w:szCs w:val="24"/>
          <w:w w:val="100"/>
          <w:spacing w:val="0"/>
          <w:color w:val="000000"/>
          <w:position w:val="0"/>
        </w:rPr>
        <w:t>от Заявителя - не явились, уведомлены надлежащим образом;</w:t>
      </w:r>
    </w:p>
    <w:p>
      <w:pPr>
        <w:pStyle w:val="Style8"/>
        <w:widowControl w:val="0"/>
        <w:keepNext w:val="0"/>
        <w:keepLines w:val="0"/>
        <w:shd w:val="clear" w:color="auto" w:fill="auto"/>
        <w:bidi w:val="0"/>
        <w:jc w:val="both"/>
        <w:spacing w:before="0" w:after="91" w:line="240" w:lineRule="exact"/>
        <w:ind w:left="20" w:right="0" w:firstLine="560"/>
      </w:pPr>
      <w:r>
        <w:rPr>
          <w:lang w:val="ru-RU" w:eastAsia="ru-RU" w:bidi="ru-RU"/>
          <w:sz w:val="24"/>
          <w:szCs w:val="24"/>
          <w:w w:val="100"/>
          <w:spacing w:val="0"/>
          <w:color w:val="000000"/>
          <w:position w:val="0"/>
        </w:rPr>
        <w:t>от Заказчика - не явились, уведомлены надлежащим образом.</w:t>
      </w:r>
    </w:p>
    <w:p>
      <w:pPr>
        <w:pStyle w:val="Style8"/>
        <w:widowControl w:val="0"/>
        <w:keepNext w:val="0"/>
        <w:keepLines w:val="0"/>
        <w:shd w:val="clear" w:color="auto" w:fill="auto"/>
        <w:bidi w:val="0"/>
        <w:jc w:val="both"/>
        <w:spacing w:before="0" w:after="0" w:line="274" w:lineRule="exact"/>
        <w:ind w:left="20" w:right="0" w:firstLine="560"/>
      </w:pPr>
      <w:r>
        <w:rPr>
          <w:lang w:val="ru-RU" w:eastAsia="ru-RU" w:bidi="ru-RU"/>
          <w:sz w:val="24"/>
          <w:szCs w:val="24"/>
          <w:w w:val="100"/>
          <w:spacing w:val="0"/>
          <w:color w:val="000000"/>
          <w:position w:val="0"/>
        </w:rPr>
        <w:t>Рассмотрев жалобу ООО «М-Техфарм» (ИНН 5012074091, ОГРН 1125012004260) от</w:t>
      </w:r>
    </w:p>
    <w:p>
      <w:pPr>
        <w:pStyle w:val="Style8"/>
        <w:numPr>
          <w:ilvl w:val="0"/>
          <w:numId w:val="3"/>
        </w:numPr>
        <w:tabs>
          <w:tab w:leader="none" w:pos="1301" w:val="left"/>
        </w:tabs>
        <w:widowControl w:val="0"/>
        <w:keepNext w:val="0"/>
        <w:keepLines w:val="0"/>
        <w:shd w:val="clear" w:color="auto" w:fill="auto"/>
        <w:bidi w:val="0"/>
        <w:jc w:val="both"/>
        <w:spacing w:before="0" w:after="87" w:line="274" w:lineRule="exact"/>
        <w:ind w:left="20" w:right="20" w:firstLine="0"/>
      </w:pPr>
      <w:r>
        <w:rPr>
          <w:lang w:val="ru-RU" w:eastAsia="ru-RU" w:bidi="ru-RU"/>
          <w:sz w:val="24"/>
          <w:szCs w:val="24"/>
          <w:w w:val="100"/>
          <w:spacing w:val="0"/>
          <w:color w:val="000000"/>
          <w:position w:val="0"/>
        </w:rPr>
        <w:t>№1045-ж на действия аукционной комиссии Заказчика - Бюджетное учреждение Ханты-Мансийского автономного округа - Югры «Нижневартовская окружная клиническая детская больница» при проведении электронного аукциона, предметом которого является поставка лекарственного препарата для медицинского применения Железа [III] гидроксид сахарозный комплекс (извещение №0387200007019600085), и в результате осуществления внеплановой проверки в соответствии с пунктом 1 части 15 статьи 99 Федерального закона от 05.04.2013 №44- 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3"/>
        <w:widowControl w:val="0"/>
        <w:keepNext w:val="0"/>
        <w:keepLines w:val="0"/>
        <w:shd w:val="clear" w:color="auto" w:fill="auto"/>
        <w:bidi w:val="0"/>
        <w:spacing w:before="0" w:after="86" w:line="240" w:lineRule="exact"/>
        <w:ind w:left="0" w:right="0" w:firstLine="0"/>
      </w:pPr>
      <w:r>
        <w:rPr>
          <w:lang w:val="ru-RU" w:eastAsia="ru-RU" w:bidi="ru-RU"/>
          <w:sz w:val="24"/>
          <w:szCs w:val="24"/>
          <w:w w:val="100"/>
          <w:spacing w:val="0"/>
          <w:color w:val="000000"/>
          <w:position w:val="0"/>
        </w:rPr>
        <w:t>установила:</w:t>
      </w:r>
    </w:p>
    <w:p>
      <w:pPr>
        <w:pStyle w:val="Style8"/>
        <w:widowControl w:val="0"/>
        <w:keepNext w:val="0"/>
        <w:keepLines w:val="0"/>
        <w:shd w:val="clear" w:color="auto" w:fill="auto"/>
        <w:bidi w:val="0"/>
        <w:jc w:val="both"/>
        <w:spacing w:before="0" w:after="0" w:line="274" w:lineRule="exact"/>
        <w:ind w:left="20" w:right="20" w:firstLine="560"/>
      </w:pPr>
      <w:r>
        <w:rPr>
          <w:lang w:val="ru-RU" w:eastAsia="ru-RU" w:bidi="ru-RU"/>
          <w:sz w:val="24"/>
          <w:szCs w:val="24"/>
          <w:w w:val="100"/>
          <w:spacing w:val="0"/>
          <w:color w:val="000000"/>
          <w:position w:val="0"/>
        </w:rPr>
        <w:t>В Управление Федеральной антимонопольной службы по Ханты-Мансийскому автономному округу - Югре поступила жалоба ООО «М -Техфарм» (далее - Заявитель) на действия аукционной комиссии Заказчика при проведении электронного аукциона.</w:t>
      </w:r>
    </w:p>
    <w:p>
      <w:pPr>
        <w:pStyle w:val="Style8"/>
        <w:widowControl w:val="0"/>
        <w:keepNext w:val="0"/>
        <w:keepLines w:val="0"/>
        <w:shd w:val="clear" w:color="auto" w:fill="auto"/>
        <w:bidi w:val="0"/>
        <w:jc w:val="both"/>
        <w:spacing w:before="0" w:after="0" w:line="274" w:lineRule="exact"/>
        <w:ind w:left="20" w:right="0" w:firstLine="560"/>
      </w:pPr>
      <w:r>
        <w:rPr>
          <w:lang w:val="ru-RU" w:eastAsia="ru-RU" w:bidi="ru-RU"/>
          <w:sz w:val="24"/>
          <w:szCs w:val="24"/>
          <w:w w:val="100"/>
          <w:spacing w:val="0"/>
          <w:color w:val="000000"/>
          <w:position w:val="0"/>
        </w:rPr>
        <w:t>Заявитель в жалобе указал следующее.</w:t>
      </w:r>
    </w:p>
    <w:p>
      <w:pPr>
        <w:pStyle w:val="Style8"/>
        <w:widowControl w:val="0"/>
        <w:keepNext w:val="0"/>
        <w:keepLines w:val="0"/>
        <w:shd w:val="clear" w:color="auto" w:fill="auto"/>
        <w:bidi w:val="0"/>
        <w:jc w:val="both"/>
        <w:spacing w:before="0" w:after="0" w:line="274" w:lineRule="exact"/>
        <w:ind w:left="20" w:right="20" w:firstLine="560"/>
      </w:pPr>
      <w:r>
        <w:rPr>
          <w:lang w:val="ru-RU" w:eastAsia="ru-RU" w:bidi="ru-RU"/>
          <w:sz w:val="24"/>
          <w:szCs w:val="24"/>
          <w:w w:val="100"/>
          <w:spacing w:val="0"/>
          <w:color w:val="000000"/>
          <w:position w:val="0"/>
        </w:rPr>
        <w:t>Извещением о проведении электронного аукциона №0387200007019000085 Заказчиком были установлены ограничения и запреты в соответствии с Постановлением Правительства РФ от</w:t>
        <w:br w:type="page"/>
        <w:t xml:space="preserve">30.11.2015г. №1289. Согласно п. 1 Постановления Правительства РФ от 30.11.2015г. №1289, для целей осуществления закупок лекарственного препарата, включенного в перечень жизненно необходимых и важнейших лекарственных препаратов (далее - лекарственный препарат), для обеспечения государственных и муниципальных нужд (с одним международным непатентованным наименованием или при отсутствии такого наименования - с химическим или группировочным наименованием), являющегося предметом одного контракта (одного лота), заказчик отклоняет все заявки (окончательные предложения), содержащие предложения о поставке лекарственных препаратов, происходящих из иностранных государств (за исключением государств - членов Евразийского экономического союза), в том числе о поставке 2 и более лекарственных препаратов, страной происхождения хотя бы одного из которых не является государство - член Евразийского экономического союза, при условии, что на участие в определении поставщика подано не менее 2 заявок (окончательных предложений), которые удовлетворяют требованиям извещения об осуществлении закупки и (или) документации о закупке и которые одновременно: содержат предложения о поставке лекарственных препаратов, страной происхождения которых являются государства - члены Евразийского экономического союза; не содержат предложений о поставке лекарственных препаратов одного и того же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этих заявок (окончательных предложений). </w:t>
      </w:r>
      <w:r>
        <w:rPr>
          <w:lang w:val="ru-RU" w:eastAsia="ru-RU" w:bidi="ru-RU"/>
          <w:vertAlign w:val="superscript"/>
          <w:sz w:val="24"/>
          <w:szCs w:val="24"/>
          <w:w w:val="100"/>
          <w:spacing w:val="0"/>
          <w:color w:val="000000"/>
          <w:position w:val="0"/>
        </w:rPr>
        <w:t>1</w:t>
      </w:r>
    </w:p>
    <w:p>
      <w:pPr>
        <w:pStyle w:val="Style8"/>
        <w:tabs>
          <w:tab w:leader="none" w:pos="9602" w:val="center"/>
        </w:tabs>
        <w:widowControl w:val="0"/>
        <w:keepNext w:val="0"/>
        <w:keepLines w:val="0"/>
        <w:shd w:val="clear" w:color="auto" w:fill="auto"/>
        <w:bidi w:val="0"/>
        <w:jc w:val="both"/>
        <w:spacing w:before="0" w:after="0" w:line="274" w:lineRule="exact"/>
        <w:ind w:left="40" w:right="60" w:firstLine="580"/>
      </w:pPr>
      <w:r>
        <w:rPr>
          <w:lang w:val="ru-RU" w:eastAsia="ru-RU" w:bidi="ru-RU"/>
          <w:sz w:val="24"/>
          <w:szCs w:val="24"/>
          <w:w w:val="100"/>
          <w:spacing w:val="0"/>
          <w:color w:val="000000"/>
          <w:position w:val="0"/>
        </w:rPr>
        <w:t>Согласно данных государственного реестра лекарственных средств лекарственному препарату с МЕН Железа III гидроксид сахарозный комплекс, в указанных описанием объекта закупки дозировках, соответствуют препараты российского происхождения двух производителей: ТН Велферрум (производитель Велфарм ООО) и ТЕ! Железа [III] гидроксид сахарозный комплекс, (производитель Фармстандарт-УфаВИТА ОАО).</w:t>
        <w:tab/>
        <w:t>!</w:t>
      </w:r>
    </w:p>
    <w:p>
      <w:pPr>
        <w:pStyle w:val="Style8"/>
        <w:widowControl w:val="0"/>
        <w:keepNext w:val="0"/>
        <w:keepLines w:val="0"/>
        <w:shd w:val="clear" w:color="auto" w:fill="auto"/>
        <w:bidi w:val="0"/>
        <w:jc w:val="both"/>
        <w:spacing w:before="0" w:after="0" w:line="274" w:lineRule="exact"/>
        <w:ind w:left="40" w:right="60" w:firstLine="580"/>
      </w:pPr>
      <w:r>
        <w:rPr>
          <w:lang w:val="ru-RU" w:eastAsia="ru-RU" w:bidi="ru-RU"/>
          <w:sz w:val="24"/>
          <w:szCs w:val="24"/>
          <w:w w:val="100"/>
          <w:spacing w:val="0"/>
          <w:color w:val="000000"/>
          <w:position w:val="0"/>
        </w:rPr>
        <w:t>ООО «М-Техфарм» в первой части заявки был предложен лекарственный препарат: МНН Железа III гидроксид сахарозный комплекс, ТН Велферрум, раствор для внутривенного введения 20 мг/мл 5 мл №5, страна происхождения Россия, производитель Велфарм ООО, с приложением сертификата происхождения товара СТ-1.</w:t>
      </w:r>
    </w:p>
    <w:p>
      <w:pPr>
        <w:pStyle w:val="Style8"/>
        <w:widowControl w:val="0"/>
        <w:keepNext w:val="0"/>
        <w:keepLines w:val="0"/>
        <w:shd w:val="clear" w:color="auto" w:fill="auto"/>
        <w:bidi w:val="0"/>
        <w:jc w:val="both"/>
        <w:spacing w:before="0" w:after="0" w:line="274" w:lineRule="exact"/>
        <w:ind w:left="40" w:right="60" w:firstLine="580"/>
      </w:pPr>
      <w:r>
        <w:rPr>
          <w:lang w:val="ru-RU" w:eastAsia="ru-RU" w:bidi="ru-RU"/>
          <w:sz w:val="24"/>
          <w:szCs w:val="24"/>
          <w:w w:val="100"/>
          <w:spacing w:val="0"/>
          <w:color w:val="000000"/>
          <w:position w:val="0"/>
        </w:rPr>
        <w:t>Таким образом, есть основания предполагать, что среди поданных заявок содержались заявки с предложением товара иностранного происхождения и товара второго российского производителя. В случае, если была подана заявка с предложением к поставке лекарственного препарата МНН Железа III гидроксид сахарозный комплекс, ТН Железа [III] гидроксид сахарозный комплекс, производитель Фармстандарт-УфаВИТА ОАО, то все заявки содержащие предложение товара, страной происхождения которого не является государство - член Евразийского экономического союза, должны быть отклонены. Однако, в соответствии с протоколом подведения итогов от 07.06.2019г. при рассмотрении вторых частей заявок были признаны соответствующими все допущенные к торгам заявки 6-ти участников.</w:t>
      </w:r>
    </w:p>
    <w:p>
      <w:pPr>
        <w:pStyle w:val="Style8"/>
        <w:widowControl w:val="0"/>
        <w:keepNext w:val="0"/>
        <w:keepLines w:val="0"/>
        <w:shd w:val="clear" w:color="auto" w:fill="auto"/>
        <w:bidi w:val="0"/>
        <w:jc w:val="both"/>
        <w:spacing w:before="0" w:after="0" w:line="274" w:lineRule="exact"/>
        <w:ind w:left="40" w:right="60" w:firstLine="580"/>
      </w:pPr>
      <w:r>
        <w:rPr>
          <w:lang w:val="ru-RU" w:eastAsia="ru-RU" w:bidi="ru-RU"/>
          <w:sz w:val="24"/>
          <w:szCs w:val="24"/>
          <w:w w:val="100"/>
          <w:spacing w:val="0"/>
          <w:color w:val="000000"/>
          <w:position w:val="0"/>
        </w:rPr>
        <w:t>На основании вышеизложенного считаем, что действия аукционной комиссией противоречат требованиям Федерального закона от 05.04.2013 №44-ФЗ, Постановлению Правительства РФ от 30.11.2015г. №1289, чем нарушены законные права и интересы ООО «М-Техфарм».</w:t>
      </w:r>
    </w:p>
    <w:p>
      <w:pPr>
        <w:pStyle w:val="Style3"/>
        <w:widowControl w:val="0"/>
        <w:keepNext w:val="0"/>
        <w:keepLines w:val="0"/>
        <w:shd w:val="clear" w:color="auto" w:fill="auto"/>
        <w:bidi w:val="0"/>
        <w:jc w:val="both"/>
        <w:spacing w:before="0" w:after="0" w:line="274" w:lineRule="exact"/>
        <w:ind w:left="40" w:right="60" w:firstLine="580"/>
      </w:pPr>
      <w:r>
        <w:rPr>
          <w:lang w:val="ru-RU" w:eastAsia="ru-RU" w:bidi="ru-RU"/>
          <w:sz w:val="24"/>
          <w:szCs w:val="24"/>
          <w:w w:val="100"/>
          <w:spacing w:val="0"/>
          <w:color w:val="000000"/>
          <w:position w:val="0"/>
        </w:rPr>
        <w:t>В ходе рассмотрения доводов Заявителя Комиссией Управления установлено следующее.</w:t>
      </w:r>
    </w:p>
    <w:p>
      <w:pPr>
        <w:pStyle w:val="Style8"/>
        <w:widowControl w:val="0"/>
        <w:keepNext w:val="0"/>
        <w:keepLines w:val="0"/>
        <w:shd w:val="clear" w:color="auto" w:fill="auto"/>
        <w:bidi w:val="0"/>
        <w:jc w:val="both"/>
        <w:spacing w:before="0" w:after="0" w:line="274" w:lineRule="exact"/>
        <w:ind w:left="40" w:right="60" w:firstLine="580"/>
      </w:pPr>
      <w:r>
        <w:rPr>
          <w:lang w:val="ru-RU" w:eastAsia="ru-RU" w:bidi="ru-RU"/>
          <w:sz w:val="24"/>
          <w:szCs w:val="24"/>
          <w:w w:val="100"/>
          <w:spacing w:val="0"/>
          <w:color w:val="000000"/>
          <w:position w:val="0"/>
        </w:rPr>
        <w:t>В соответствии с требованиями части 1 и 2 статьи 24 Закона о контрактной системе заказчики при осуществлении закупок используют конкурентные способы определения поставщиков (подрядчиков, исполнителей) или осуществляют закупки у единственного поставщика (подрядчика, исполнителя). Конкурентными способами определения поставщиков (подрядчиков, исполнителей) являются конкурсы (открытый конкурс, конкурс с ограниченным участием, двухэтапный конкурс, закрытый конкурс, закрытый конкурс с ограниченным участием, закрытый двухэтапный конкурс), аукционы (электронный аукцион, закрытый аукцион), запрос котировок, запрос предложений. С учетом особенностей, установленных настоящим Федеральным законом, в электронной форме проводятся открытый конкурс, конкурс с ограниченным участием, двухэтапный конкурс, электронный аукцион, запрос котировок, запрос предложений (далее также - электронные процедуры), а также в случаях, установленных решением Правительства Российской Федерации, предусмотренным частью 3 статьи 84.1 настоящего Федерального закона, закрытый конкурс, закрытый конкурс с ограниченным участием, закрытый двухэтапный конкурс, закрытый аукцион (далее также - закрытые электронные процедуры).</w:t>
      </w:r>
    </w:p>
    <w:p>
      <w:pPr>
        <w:pStyle w:val="Style8"/>
        <w:widowControl w:val="0"/>
        <w:keepNext w:val="0"/>
        <w:keepLines w:val="0"/>
        <w:shd w:val="clear" w:color="auto" w:fill="auto"/>
        <w:bidi w:val="0"/>
        <w:jc w:val="both"/>
        <w:spacing w:before="0" w:after="0" w:line="274" w:lineRule="exact"/>
        <w:ind w:left="40" w:right="20" w:firstLine="560"/>
      </w:pPr>
      <w:r>
        <w:rPr>
          <w:lang w:val="ru-RU" w:eastAsia="ru-RU" w:bidi="ru-RU"/>
          <w:sz w:val="24"/>
          <w:szCs w:val="24"/>
          <w:w w:val="100"/>
          <w:spacing w:val="0"/>
          <w:color w:val="000000"/>
          <w:position w:val="0"/>
        </w:rPr>
        <w:t>Согласно части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pPr>
        <w:pStyle w:val="Style8"/>
        <w:widowControl w:val="0"/>
        <w:keepNext w:val="0"/>
        <w:keepLines w:val="0"/>
        <w:shd w:val="clear" w:color="auto" w:fill="auto"/>
        <w:bidi w:val="0"/>
        <w:jc w:val="both"/>
        <w:spacing w:before="0" w:after="0" w:line="274" w:lineRule="exact"/>
        <w:ind w:left="40" w:right="20" w:firstLine="560"/>
      </w:pPr>
      <w:r>
        <w:rPr>
          <w:lang w:val="ru-RU" w:eastAsia="ru-RU" w:bidi="ru-RU"/>
          <w:sz w:val="24"/>
          <w:szCs w:val="24"/>
          <w:w w:val="100"/>
          <w:spacing w:val="0"/>
          <w:color w:val="000000"/>
          <w:position w:val="0"/>
        </w:rPr>
        <w:t>Извещение и аукционная документация о проведении электронного аукциона, предметом которого является поставка лекарственного препарата для медицинского применения Железа [III] гидроксид сахарозный комплекс (извещение №0387200007019000085) размещены на официальном сайте единой информационной системы 17.05.2019.</w:t>
      </w:r>
    </w:p>
    <w:p>
      <w:pPr>
        <w:pStyle w:val="Style8"/>
        <w:widowControl w:val="0"/>
        <w:keepNext w:val="0"/>
        <w:keepLines w:val="0"/>
        <w:shd w:val="clear" w:color="auto" w:fill="auto"/>
        <w:bidi w:val="0"/>
        <w:jc w:val="both"/>
        <w:spacing w:before="0" w:after="0" w:line="274" w:lineRule="exact"/>
        <w:ind w:left="40" w:right="20" w:firstLine="560"/>
      </w:pPr>
      <w:r>
        <w:rPr>
          <w:lang w:val="ru-RU" w:eastAsia="ru-RU" w:bidi="ru-RU"/>
          <w:sz w:val="24"/>
          <w:szCs w:val="24"/>
          <w:w w:val="100"/>
          <w:spacing w:val="0"/>
          <w:color w:val="000000"/>
          <w:position w:val="0"/>
        </w:rPr>
        <w:t>Согласно протоколу рассмотрения заявок на участие в электронном аукционе от 28.05.2019 №0387200007019000085-1, на момент окончания срока подачи заявок на участие в электронном аукционе было подано 6 заявок с идентификационными номерами заявок: 43, 63, 83, 170, 181, 232 все заявки были допущены к участию в аукционе и признаны участниками электронного аукциона.</w:t>
      </w:r>
    </w:p>
    <w:p>
      <w:pPr>
        <w:pStyle w:val="Style8"/>
        <w:widowControl w:val="0"/>
        <w:keepNext w:val="0"/>
        <w:keepLines w:val="0"/>
        <w:shd w:val="clear" w:color="auto" w:fill="auto"/>
        <w:bidi w:val="0"/>
        <w:jc w:val="both"/>
        <w:spacing w:before="0" w:after="0" w:line="274" w:lineRule="exact"/>
        <w:ind w:left="40" w:right="20" w:firstLine="560"/>
      </w:pPr>
      <w:r>
        <w:rPr>
          <w:lang w:val="ru-RU" w:eastAsia="ru-RU" w:bidi="ru-RU"/>
          <w:sz w:val="24"/>
          <w:szCs w:val="24"/>
          <w:w w:val="100"/>
          <w:spacing w:val="0"/>
          <w:color w:val="000000"/>
          <w:position w:val="0"/>
        </w:rPr>
        <w:t>Как следует из протокола подведения итогов электронного аукциона от 07.06.2019 №0387200007019000085-3, аукционная комиссия приняла решение о соответствии заявок всех участников электронного аукциона.</w:t>
      </w:r>
    </w:p>
    <w:p>
      <w:pPr>
        <w:pStyle w:val="Style8"/>
        <w:widowControl w:val="0"/>
        <w:keepNext w:val="0"/>
        <w:keepLines w:val="0"/>
        <w:shd w:val="clear" w:color="auto" w:fill="auto"/>
        <w:bidi w:val="0"/>
        <w:jc w:val="both"/>
        <w:spacing w:before="0" w:after="0" w:line="274" w:lineRule="exact"/>
        <w:ind w:left="40" w:right="20" w:firstLine="560"/>
      </w:pPr>
      <w:r>
        <w:rPr>
          <w:lang w:val="ru-RU" w:eastAsia="ru-RU" w:bidi="ru-RU"/>
          <w:sz w:val="24"/>
          <w:szCs w:val="24"/>
          <w:w w:val="100"/>
          <w:spacing w:val="0"/>
          <w:color w:val="000000"/>
          <w:position w:val="0"/>
        </w:rPr>
        <w:t>В соответствии с пунктом 6 части 5 статьи 66 Закона о контрактной системе вторая часть заявки на участие в электронном аукционе должна содержать документы, предусмотренные нормативными правовыми актами, принятыми в соответствии со статьей 14 настоящего Федерального закона,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8"/>
        <w:widowControl w:val="0"/>
        <w:keepNext w:val="0"/>
        <w:keepLines w:val="0"/>
        <w:shd w:val="clear" w:color="auto" w:fill="auto"/>
        <w:bidi w:val="0"/>
        <w:jc w:val="both"/>
        <w:spacing w:before="0" w:after="0" w:line="274" w:lineRule="exact"/>
        <w:ind w:left="40" w:right="20" w:firstLine="560"/>
      </w:pPr>
      <w:r>
        <w:rPr>
          <w:lang w:val="ru-RU" w:eastAsia="ru-RU" w:bidi="ru-RU"/>
          <w:sz w:val="24"/>
          <w:szCs w:val="24"/>
          <w:w w:val="100"/>
          <w:spacing w:val="0"/>
          <w:color w:val="000000"/>
          <w:position w:val="0"/>
        </w:rPr>
        <w:t>Согласно части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8"/>
        <w:widowControl w:val="0"/>
        <w:keepNext w:val="0"/>
        <w:keepLines w:val="0"/>
        <w:shd w:val="clear" w:color="auto" w:fill="auto"/>
        <w:bidi w:val="0"/>
        <w:jc w:val="both"/>
        <w:spacing w:before="0" w:after="0" w:line="274" w:lineRule="exact"/>
        <w:ind w:left="40" w:right="20" w:firstLine="560"/>
      </w:pPr>
      <w:r>
        <w:rPr>
          <w:lang w:val="ru-RU" w:eastAsia="ru-RU" w:bidi="ru-RU"/>
          <w:sz w:val="24"/>
          <w:szCs w:val="24"/>
          <w:w w:val="100"/>
          <w:spacing w:val="0"/>
          <w:color w:val="000000"/>
          <w:position w:val="0"/>
        </w:rPr>
        <w:t>Постановлением Правительства РФ от 30.11.2015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(далее - Постановление №1289) установлены ограничения при закупке лекарственных препаратов, включенных в перечень жизненно необходимых и важнейших лекарственных препаратов, утвержденный распоряжением Правительства РФ от 10.12.2018 №2738-р.</w:t>
      </w:r>
    </w:p>
    <w:p>
      <w:pPr>
        <w:pStyle w:val="Style8"/>
        <w:widowControl w:val="0"/>
        <w:keepNext w:val="0"/>
        <w:keepLines w:val="0"/>
        <w:shd w:val="clear" w:color="auto" w:fill="auto"/>
        <w:bidi w:val="0"/>
        <w:jc w:val="both"/>
        <w:spacing w:before="0" w:after="431" w:line="274" w:lineRule="exact"/>
        <w:ind w:left="40" w:right="20" w:firstLine="560"/>
      </w:pPr>
      <w:r>
        <w:rPr>
          <w:lang w:val="ru-RU" w:eastAsia="ru-RU" w:bidi="ru-RU"/>
          <w:sz w:val="24"/>
          <w:szCs w:val="24"/>
          <w:w w:val="100"/>
          <w:spacing w:val="0"/>
          <w:color w:val="000000"/>
          <w:position w:val="0"/>
        </w:rPr>
        <w:t>Часть 4 статьи 14 Закона о контрактной системе предусматривает, что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w:t>
      </w:r>
    </w:p>
    <w:p>
      <w:pPr>
        <w:pStyle w:val="Style17"/>
        <w:widowControl w:val="0"/>
        <w:keepNext w:val="0"/>
        <w:keepLines w:val="0"/>
        <w:shd w:val="clear" w:color="auto" w:fill="auto"/>
        <w:bidi w:val="0"/>
        <w:jc w:val="left"/>
        <w:spacing w:before="0" w:after="0" w:line="110" w:lineRule="exact"/>
        <w:ind w:left="40" w:right="0" w:firstLine="0"/>
      </w:pPr>
      <w:r>
        <w:rPr>
          <w:lang w:val="ru-RU" w:eastAsia="ru-RU" w:bidi="ru-RU"/>
          <w:w w:val="100"/>
          <w:spacing w:val="0"/>
          <w:color w:val="000000"/>
          <w:position w:val="0"/>
        </w:rPr>
        <w:t>(</w:t>
      </w:r>
    </w:p>
    <w:p>
      <w:pPr>
        <w:pStyle w:val="Style8"/>
        <w:widowControl w:val="0"/>
        <w:keepNext w:val="0"/>
        <w:keepLines w:val="0"/>
        <w:shd w:val="clear" w:color="auto" w:fill="auto"/>
        <w:bidi w:val="0"/>
        <w:jc w:val="both"/>
        <w:spacing w:before="0" w:after="0" w:line="274" w:lineRule="exact"/>
        <w:ind w:left="40" w:right="80" w:firstLine="0"/>
      </w:pPr>
      <w:r>
        <w:rPr>
          <w:lang w:val="ru-RU" w:eastAsia="ru-RU" w:bidi="ru-RU"/>
          <w:sz w:val="24"/>
          <w:szCs w:val="24"/>
          <w:w w:val="100"/>
          <w:spacing w:val="0"/>
          <w:color w:val="000000"/>
          <w:position w:val="0"/>
        </w:rPr>
        <w:t>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настоящей статьи.</w:t>
      </w:r>
    </w:p>
    <w:p>
      <w:pPr>
        <w:pStyle w:val="Style8"/>
        <w:widowControl w:val="0"/>
        <w:keepNext w:val="0"/>
        <w:keepLines w:val="0"/>
        <w:shd w:val="clear" w:color="auto" w:fill="auto"/>
        <w:bidi w:val="0"/>
        <w:jc w:val="both"/>
        <w:spacing w:before="0" w:after="0" w:line="274" w:lineRule="exact"/>
        <w:ind w:left="40" w:right="80" w:firstLine="580"/>
      </w:pPr>
      <w:r>
        <w:rPr>
          <w:lang w:val="ru-RU" w:eastAsia="ru-RU" w:bidi="ru-RU"/>
          <w:sz w:val="24"/>
          <w:szCs w:val="24"/>
          <w:w w:val="100"/>
          <w:spacing w:val="0"/>
          <w:color w:val="000000"/>
          <w:position w:val="0"/>
        </w:rPr>
        <w:t>Условия допуска определены Приказом Минфина России от 04.06.2018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№126н).</w:t>
      </w:r>
    </w:p>
    <w:p>
      <w:pPr>
        <w:pStyle w:val="Style8"/>
        <w:widowControl w:val="0"/>
        <w:keepNext w:val="0"/>
        <w:keepLines w:val="0"/>
        <w:shd w:val="clear" w:color="auto" w:fill="auto"/>
        <w:bidi w:val="0"/>
        <w:jc w:val="both"/>
        <w:spacing w:before="0" w:after="0" w:line="274" w:lineRule="exact"/>
        <w:ind w:left="40" w:right="80" w:firstLine="580"/>
      </w:pPr>
      <w:r>
        <w:rPr>
          <w:lang w:val="ru-RU" w:eastAsia="ru-RU" w:bidi="ru-RU"/>
          <w:sz w:val="24"/>
          <w:szCs w:val="24"/>
          <w:w w:val="100"/>
          <w:spacing w:val="0"/>
          <w:color w:val="000000"/>
          <w:position w:val="0"/>
        </w:rPr>
        <w:t>Согласно извещению и Техническому заданию аукционной документации Заказчиком закупается лекарственный препарат «Железа [III] гидроксид сахарозный комплекс». Указанный лекарственный препарат входит в перечень, утвержденный распоряжением Правительства РФ от</w:t>
      </w:r>
    </w:p>
    <w:p>
      <w:pPr>
        <w:pStyle w:val="Style8"/>
        <w:numPr>
          <w:ilvl w:val="0"/>
          <w:numId w:val="5"/>
        </w:numPr>
        <w:tabs>
          <w:tab w:leader="none" w:pos="1231" w:val="left"/>
        </w:tabs>
        <w:widowControl w:val="0"/>
        <w:keepNext w:val="0"/>
        <w:keepLines w:val="0"/>
        <w:shd w:val="clear" w:color="auto" w:fill="auto"/>
        <w:bidi w:val="0"/>
        <w:jc w:val="both"/>
        <w:spacing w:before="0" w:after="0" w:line="274" w:lineRule="exact"/>
        <w:ind w:left="40" w:right="0" w:firstLine="0"/>
      </w:pPr>
      <w:r>
        <w:rPr>
          <w:lang w:val="ru-RU" w:eastAsia="ru-RU" w:bidi="ru-RU"/>
          <w:sz w:val="24"/>
          <w:szCs w:val="24"/>
          <w:w w:val="100"/>
          <w:spacing w:val="0"/>
          <w:color w:val="000000"/>
          <w:position w:val="0"/>
        </w:rPr>
        <w:t>№2738-р.</w:t>
      </w:r>
    </w:p>
    <w:p>
      <w:pPr>
        <w:pStyle w:val="Style8"/>
        <w:widowControl w:val="0"/>
        <w:keepNext w:val="0"/>
        <w:keepLines w:val="0"/>
        <w:shd w:val="clear" w:color="auto" w:fill="auto"/>
        <w:bidi w:val="0"/>
        <w:jc w:val="both"/>
        <w:spacing w:before="0" w:after="0" w:line="274" w:lineRule="exact"/>
        <w:ind w:left="40" w:right="80" w:firstLine="580"/>
      </w:pPr>
      <w:r>
        <w:rPr>
          <w:lang w:val="ru-RU" w:eastAsia="ru-RU" w:bidi="ru-RU"/>
          <w:sz w:val="24"/>
          <w:szCs w:val="24"/>
          <w:w w:val="100"/>
          <w:spacing w:val="0"/>
          <w:color w:val="000000"/>
          <w:position w:val="0"/>
        </w:rPr>
        <w:t>Согласно пункту 1 Приказа №126н, а также пункту 1 Постановления №1289 на лекарственные средства, включенные в перечень жизненно необходимых и важнейших лекарственных препаратов, распространяется сфера применения, указанных нормативно-правовых актов.</w:t>
      </w:r>
    </w:p>
    <w:p>
      <w:pPr>
        <w:pStyle w:val="Style8"/>
        <w:widowControl w:val="0"/>
        <w:keepNext w:val="0"/>
        <w:keepLines w:val="0"/>
        <w:shd w:val="clear" w:color="auto" w:fill="auto"/>
        <w:bidi w:val="0"/>
        <w:jc w:val="both"/>
        <w:spacing w:before="0" w:after="0" w:line="274" w:lineRule="exact"/>
        <w:ind w:left="40" w:right="80" w:firstLine="580"/>
      </w:pPr>
      <w:r>
        <w:rPr>
          <w:lang w:val="ru-RU" w:eastAsia="ru-RU" w:bidi="ru-RU"/>
          <w:sz w:val="24"/>
          <w:szCs w:val="24"/>
          <w:w w:val="100"/>
          <w:spacing w:val="0"/>
          <w:color w:val="000000"/>
          <w:position w:val="0"/>
        </w:rPr>
        <w:t>Пунктом 36 раздела 1 «Сведения о проводимом аукционе в электронной форме» аукционной документации установлены условия, запреты и ограничения допуска товаров, происходящих из иностранного государства или группы иностранных государств, работ и услуг), соответственно выполняемых и оказываемых иностранными лицами, установленные в документации об аукционе в соответствии со статьей 14 Закона о контрактной системе, а именно:</w:t>
      </w:r>
    </w:p>
    <w:p>
      <w:pPr>
        <w:pStyle w:val="Style8"/>
        <w:tabs>
          <w:tab w:leader="none" w:pos="664" w:val="left"/>
        </w:tabs>
        <w:widowControl w:val="0"/>
        <w:keepNext w:val="0"/>
        <w:keepLines w:val="0"/>
        <w:shd w:val="clear" w:color="auto" w:fill="auto"/>
        <w:bidi w:val="0"/>
        <w:jc w:val="both"/>
        <w:spacing w:before="0" w:after="0" w:line="274" w:lineRule="exact"/>
        <w:ind w:left="40" w:right="0" w:firstLine="0"/>
      </w:pPr>
      <w:r>
        <w:rPr>
          <w:lang w:val="ru-RU" w:eastAsia="ru-RU" w:bidi="ru-RU"/>
          <w:sz w:val="24"/>
          <w:szCs w:val="24"/>
          <w:w w:val="100"/>
          <w:spacing w:val="0"/>
          <w:color w:val="000000"/>
          <w:position w:val="0"/>
        </w:rPr>
        <w:t>.</w:t>
        <w:tab/>
        <w:t>- приказ Минфина , России от 04.06.2018 №126н «Об условиях допуска товаров,</w:t>
      </w:r>
    </w:p>
    <w:p>
      <w:pPr>
        <w:pStyle w:val="Style8"/>
        <w:widowControl w:val="0"/>
        <w:keepNext w:val="0"/>
        <w:keepLines w:val="0"/>
        <w:shd w:val="clear" w:color="auto" w:fill="auto"/>
        <w:bidi w:val="0"/>
        <w:jc w:val="both"/>
        <w:spacing w:before="0" w:after="0" w:line="274" w:lineRule="exact"/>
        <w:ind w:left="40" w:right="80" w:firstLine="0"/>
      </w:pPr>
      <w:r>
        <w:rPr>
          <w:lang w:val="ru-RU" w:eastAsia="ru-RU" w:bidi="ru-RU"/>
          <w:sz w:val="24"/>
          <w:szCs w:val="24"/>
          <w:w w:val="100"/>
          <w:spacing w:val="0"/>
          <w:color w:val="000000"/>
          <w:position w:val="0"/>
        </w:rPr>
        <w:t>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pPr>
        <w:pStyle w:val="Style8"/>
        <w:widowControl w:val="0"/>
        <w:keepNext w:val="0"/>
        <w:keepLines w:val="0"/>
        <w:shd w:val="clear" w:color="auto" w:fill="auto"/>
        <w:bidi w:val="0"/>
        <w:jc w:val="both"/>
        <w:spacing w:before="0" w:after="0" w:line="274" w:lineRule="exact"/>
        <w:ind w:left="40" w:right="80" w:firstLine="580"/>
      </w:pPr>
      <w:r>
        <w:rPr>
          <w:lang w:val="ru-RU" w:eastAsia="ru-RU" w:bidi="ru-RU"/>
          <w:sz w:val="24"/>
          <w:szCs w:val="24"/>
          <w:w w:val="100"/>
          <w:spacing w:val="0"/>
          <w:color w:val="000000"/>
          <w:position w:val="0"/>
        </w:rPr>
        <w:t>- постановление Правительства Российской Федерации от 30.11.2015 №1289 «Об ограничениях и условиях допуска происходят,их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p>
    <w:p>
      <w:pPr>
        <w:pStyle w:val="Style8"/>
        <w:widowControl w:val="0"/>
        <w:keepNext w:val="0"/>
        <w:keepLines w:val="0"/>
        <w:shd w:val="clear" w:color="auto" w:fill="auto"/>
        <w:bidi w:val="0"/>
        <w:jc w:val="both"/>
        <w:spacing w:before="0" w:after="0" w:line="274" w:lineRule="exact"/>
        <w:ind w:left="40" w:right="80" w:firstLine="580"/>
      </w:pPr>
      <w:r>
        <w:rPr>
          <w:lang w:val="ru-RU" w:eastAsia="ru-RU" w:bidi="ru-RU"/>
          <w:sz w:val="24"/>
          <w:szCs w:val="24"/>
          <w:w w:val="100"/>
          <w:spacing w:val="0"/>
          <w:color w:val="000000"/>
          <w:position w:val="0"/>
        </w:rPr>
        <w:t>Пунктом 2 Постановления №1289 установлено, что подтверждением страны происхождения лекарственного препарата является один из следующих документов:</w:t>
      </w:r>
    </w:p>
    <w:p>
      <w:pPr>
        <w:pStyle w:val="Style8"/>
        <w:widowControl w:val="0"/>
        <w:keepNext w:val="0"/>
        <w:keepLines w:val="0"/>
        <w:shd w:val="clear" w:color="auto" w:fill="auto"/>
        <w:bidi w:val="0"/>
        <w:jc w:val="both"/>
        <w:spacing w:before="0" w:after="0" w:line="274" w:lineRule="exact"/>
        <w:ind w:left="40" w:right="80" w:firstLine="580"/>
      </w:pPr>
      <w:r>
        <w:rPr>
          <w:lang w:val="ru-RU" w:eastAsia="ru-RU" w:bidi="ru-RU"/>
          <w:sz w:val="24"/>
          <w:szCs w:val="24"/>
          <w:w w:val="100"/>
          <w:spacing w:val="0"/>
          <w:color w:val="000000"/>
          <w:position w:val="0"/>
        </w:rPr>
        <w:t>а) сертификат о происхождении товара, выдаваемый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w:t>
      </w:r>
    </w:p>
    <w:p>
      <w:pPr>
        <w:pStyle w:val="Style8"/>
        <w:widowControl w:val="0"/>
        <w:keepNext w:val="0"/>
        <w:keepLines w:val="0"/>
        <w:shd w:val="clear" w:color="auto" w:fill="auto"/>
        <w:bidi w:val="0"/>
        <w:jc w:val="both"/>
        <w:spacing w:before="0" w:after="0" w:line="274" w:lineRule="exact"/>
        <w:ind w:left="40" w:right="80" w:firstLine="580"/>
      </w:pPr>
      <w:r>
        <w:rPr>
          <w:lang w:val="ru-RU" w:eastAsia="ru-RU" w:bidi="ru-RU"/>
          <w:sz w:val="24"/>
          <w:szCs w:val="24"/>
          <w:w w:val="100"/>
          <w:spacing w:val="0"/>
          <w:color w:val="000000"/>
          <w:position w:val="0"/>
        </w:rPr>
        <w:t>б) заключение о подтверждении производства промышленной продукции на территории Российской Федерации,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 утвержденными постановлением Правительства Российской Федерации от 17 июля 2015 г. №719 «О подтверждении производства промышленной продукции на территории Российской Федерации».</w:t>
      </w:r>
    </w:p>
    <w:p>
      <w:pPr>
        <w:pStyle w:val="Style8"/>
        <w:widowControl w:val="0"/>
        <w:keepNext w:val="0"/>
        <w:keepLines w:val="0"/>
        <w:shd w:val="clear" w:color="auto" w:fill="auto"/>
        <w:bidi w:val="0"/>
        <w:jc w:val="both"/>
        <w:spacing w:before="0" w:after="0" w:line="274" w:lineRule="exact"/>
        <w:ind w:left="40" w:right="80" w:firstLine="580"/>
      </w:pPr>
      <w:r>
        <w:rPr>
          <w:lang w:val="ru-RU" w:eastAsia="ru-RU" w:bidi="ru-RU"/>
          <w:sz w:val="24"/>
          <w:szCs w:val="24"/>
          <w:w w:val="100"/>
          <w:spacing w:val="0"/>
          <w:color w:val="000000"/>
          <w:position w:val="0"/>
        </w:rPr>
        <w:t>Комиссией Управления установлено, что пунктом 20 раздела 1 «Сведения о проводимом аукционе в электронной форме» аукционной документации установлены требования к содержанию и составу заявки на участие в электронном аукционе. Согласно которому, вторая часть заявки на участие в электронном аукционе должна содержать в том числе:</w:t>
      </w:r>
    </w:p>
    <w:p>
      <w:pPr>
        <w:pStyle w:val="Style8"/>
        <w:widowControl w:val="0"/>
        <w:keepNext w:val="0"/>
        <w:keepLines w:val="0"/>
        <w:shd w:val="clear" w:color="auto" w:fill="auto"/>
        <w:bidi w:val="0"/>
        <w:jc w:val="both"/>
        <w:spacing w:before="0" w:after="0" w:line="274" w:lineRule="exact"/>
        <w:ind w:left="40" w:right="80" w:firstLine="580"/>
      </w:pPr>
      <w:r>
        <w:rPr>
          <w:lang w:val="ru-RU" w:eastAsia="ru-RU" w:bidi="ru-RU"/>
          <w:sz w:val="24"/>
          <w:szCs w:val="24"/>
          <w:w w:val="100"/>
          <w:spacing w:val="0"/>
          <w:color w:val="000000"/>
          <w:position w:val="0"/>
        </w:rPr>
        <w:t xml:space="preserve">6) документы, подтверждающие соответствие участника аукциона и (или) предлагаемых им товара, работы или услуги условиям, запретам и ограничениям, или копии этих документов </w:t>
      </w:r>
      <w:r>
        <w:rPr>
          <w:rStyle w:val="CharStyle19"/>
        </w:rPr>
        <w:t>не</w:t>
      </w:r>
      <w:r>
        <w:rPr>
          <w:rStyle w:val="CharStyle20"/>
        </w:rPr>
        <w:t xml:space="preserve"> </w:t>
      </w:r>
      <w:r>
        <w:rPr>
          <w:rStyle w:val="CharStyle19"/>
        </w:rPr>
        <w:t>требуется</w:t>
      </w:r>
      <w:r>
        <w:rPr>
          <w:rStyle w:val="CharStyle20"/>
        </w:rPr>
        <w:t>.</w:t>
      </w:r>
    </w:p>
    <w:p>
      <w:pPr>
        <w:pStyle w:val="Style8"/>
        <w:widowControl w:val="0"/>
        <w:keepNext w:val="0"/>
        <w:keepLines w:val="0"/>
        <w:shd w:val="clear" w:color="auto" w:fill="auto"/>
        <w:bidi w:val="0"/>
        <w:jc w:val="both"/>
        <w:spacing w:before="0" w:after="0" w:line="274" w:lineRule="exact"/>
        <w:ind w:left="40" w:right="80" w:firstLine="580"/>
      </w:pPr>
      <w:r>
        <w:rPr>
          <w:lang w:val="ru-RU" w:eastAsia="ru-RU" w:bidi="ru-RU"/>
          <w:sz w:val="24"/>
          <w:szCs w:val="24"/>
          <w:w w:val="100"/>
          <w:spacing w:val="0"/>
          <w:color w:val="000000"/>
          <w:position w:val="0"/>
        </w:rPr>
        <w:t>В соответствии с частью 6 статьи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8"/>
        <w:numPr>
          <w:ilvl w:val="0"/>
          <w:numId w:val="7"/>
        </w:numPr>
        <w:tabs>
          <w:tab w:leader="none" w:pos="918" w:val="left"/>
        </w:tabs>
        <w:widowControl w:val="0"/>
        <w:keepNext w:val="0"/>
        <w:keepLines w:val="0"/>
        <w:shd w:val="clear" w:color="auto" w:fill="auto"/>
        <w:bidi w:val="0"/>
        <w:jc w:val="both"/>
        <w:spacing w:before="0" w:after="0" w:line="274" w:lineRule="exact"/>
        <w:ind w:left="40" w:right="0" w:firstLine="580"/>
      </w:pPr>
      <w:r>
        <w:rPr>
          <w:lang w:val="ru-RU" w:eastAsia="ru-RU" w:bidi="ru-RU"/>
          <w:sz w:val="24"/>
          <w:szCs w:val="24"/>
          <w:w w:val="100"/>
          <w:spacing w:val="0"/>
          <w:color w:val="000000"/>
          <w:position w:val="0"/>
        </w:rPr>
        <w:t>непредставления документов и информации, которые предусмотрены частью 11 статьи</w:t>
      </w:r>
    </w:p>
    <w:p>
      <w:pPr>
        <w:pStyle w:val="Style8"/>
        <w:numPr>
          <w:ilvl w:val="0"/>
          <w:numId w:val="9"/>
        </w:numPr>
        <w:tabs>
          <w:tab w:leader="none" w:pos="664" w:val="left"/>
        </w:tabs>
        <w:widowControl w:val="0"/>
        <w:keepNext w:val="0"/>
        <w:keepLines w:val="0"/>
        <w:shd w:val="clear" w:color="auto" w:fill="auto"/>
        <w:bidi w:val="0"/>
        <w:jc w:val="both"/>
        <w:spacing w:before="0" w:after="0" w:line="274" w:lineRule="exact"/>
        <w:ind w:left="40" w:right="0" w:firstLine="0"/>
      </w:pPr>
      <w:r>
        <w:rPr>
          <w:lang w:val="ru-RU" w:eastAsia="ru-RU" w:bidi="ru-RU"/>
          <w:sz w:val="24"/>
          <w:szCs w:val="24"/>
          <w:w w:val="100"/>
          <w:spacing w:val="0"/>
          <w:color w:val="000000"/>
          <w:position w:val="0"/>
        </w:rPr>
        <w:t>частями 3 и 5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8"/>
        <w:numPr>
          <w:ilvl w:val="0"/>
          <w:numId w:val="7"/>
        </w:numPr>
        <w:widowControl w:val="0"/>
        <w:keepNext w:val="0"/>
        <w:keepLines w:val="0"/>
        <w:shd w:val="clear" w:color="auto" w:fill="auto"/>
        <w:bidi w:val="0"/>
        <w:jc w:val="both"/>
        <w:spacing w:before="0" w:after="0" w:line="274" w:lineRule="exact"/>
        <w:ind w:left="60" w:right="40" w:firstLine="580"/>
      </w:pPr>
      <w:r>
        <w:rPr>
          <w:lang w:val="ru-RU" w:eastAsia="ru-RU" w:bidi="ru-RU"/>
          <w:sz w:val="24"/>
          <w:szCs w:val="24"/>
          <w:w w:val="100"/>
          <w:spacing w:val="0"/>
          <w:color w:val="000000"/>
          <w:position w:val="0"/>
        </w:rPr>
        <w:t xml:space="preserve"> несоответствия участника такого аукциона требованиям, установленным в соответствии с частью 1, частями 1.1, 2 и 2.1 (при наличии таких требований) статьи 31 настоящего Федерального закона;</w:t>
      </w:r>
    </w:p>
    <w:p>
      <w:pPr>
        <w:pStyle w:val="Style8"/>
        <w:numPr>
          <w:ilvl w:val="0"/>
          <w:numId w:val="7"/>
        </w:numPr>
        <w:widowControl w:val="0"/>
        <w:keepNext w:val="0"/>
        <w:keepLines w:val="0"/>
        <w:shd w:val="clear" w:color="auto" w:fill="auto"/>
        <w:bidi w:val="0"/>
        <w:jc w:val="both"/>
        <w:spacing w:before="0" w:after="0" w:line="274" w:lineRule="exact"/>
        <w:ind w:left="60" w:right="40" w:firstLine="580"/>
      </w:pPr>
      <w:r>
        <w:rPr>
          <w:lang w:val="ru-RU" w:eastAsia="ru-RU" w:bidi="ru-RU"/>
          <w:sz w:val="24"/>
          <w:szCs w:val="24"/>
          <w:w w:val="100"/>
          <w:spacing w:val="0"/>
          <w:color w:val="000000"/>
          <w:position w:val="0"/>
        </w:rPr>
        <w:t xml:space="preserve"> предусмотренном нормативными правовыми актами, принятыми в соответствии со статьей 14 настоящего Федерального закона.</w:t>
      </w:r>
    </w:p>
    <w:p>
      <w:pPr>
        <w:pStyle w:val="Style8"/>
        <w:widowControl w:val="0"/>
        <w:keepNext w:val="0"/>
        <w:keepLines w:val="0"/>
        <w:shd w:val="clear" w:color="auto" w:fill="auto"/>
        <w:bidi w:val="0"/>
        <w:jc w:val="both"/>
        <w:spacing w:before="0" w:after="0" w:line="274" w:lineRule="exact"/>
        <w:ind w:left="60" w:right="40" w:firstLine="580"/>
      </w:pPr>
      <w:r>
        <w:rPr>
          <w:lang w:val="ru-RU" w:eastAsia="ru-RU" w:bidi="ru-RU"/>
          <w:sz w:val="24"/>
          <w:szCs w:val="24"/>
          <w:w w:val="100"/>
          <w:spacing w:val="0"/>
          <w:color w:val="000000"/>
          <w:position w:val="0"/>
        </w:rPr>
        <w:t>Пунктом 1 Постановления №1289 установлено, что для целей осуществления закупок лекарственного препарата, включенного в перечень жизненно необходимых и важнейших лекарственных препаратов (далее - лекарственный препарат), для обеспечения государственных и муниципальных нужд (с одним международным непатентованным наименованием или при отсутствии такого наименования - с химическим или группировочным наименованием), являющегося предметом одного контракта (одного лота), заказчик отклоняет все заявки (окончательные предложения), содержащие предложения о поставке лекарственных препаратов, происходящих из иностранных государств (за исключением государств - членов Евразийского экономического союза), в том числе о поставке 2 и более лекарственных препаратов, страной происхождения хотя бы одного из которых не является государство - член Евразийского экономического союза, при условии, что на участие в определении поставщика подано не менее 2 заявок (окончательных предложений), которые удовлетворяют требованиям извещения об осуществлении закупки и (или) документации о закупке и которые одновременно:</w:t>
      </w:r>
    </w:p>
    <w:p>
      <w:pPr>
        <w:pStyle w:val="Style8"/>
        <w:numPr>
          <w:ilvl w:val="0"/>
          <w:numId w:val="1"/>
        </w:numPr>
        <w:widowControl w:val="0"/>
        <w:keepNext w:val="0"/>
        <w:keepLines w:val="0"/>
        <w:shd w:val="clear" w:color="auto" w:fill="auto"/>
        <w:bidi w:val="0"/>
        <w:jc w:val="both"/>
        <w:spacing w:before="0" w:after="0" w:line="274" w:lineRule="exact"/>
        <w:ind w:left="60" w:right="40" w:firstLine="580"/>
      </w:pPr>
      <w:r>
        <w:rPr>
          <w:lang w:val="ru-RU" w:eastAsia="ru-RU" w:bidi="ru-RU"/>
          <w:sz w:val="24"/>
          <w:szCs w:val="24"/>
          <w:w w:val="100"/>
          <w:spacing w:val="0"/>
          <w:color w:val="000000"/>
          <w:position w:val="0"/>
        </w:rPr>
        <w:t xml:space="preserve"> содержат предложения о поставке лекарственных препаратов, страной происхождения которых являются государства - члены Евразийского экономического союза;</w:t>
      </w:r>
    </w:p>
    <w:p>
      <w:pPr>
        <w:pStyle w:val="Style8"/>
        <w:numPr>
          <w:ilvl w:val="0"/>
          <w:numId w:val="1"/>
        </w:numPr>
        <w:widowControl w:val="0"/>
        <w:keepNext w:val="0"/>
        <w:keepLines w:val="0"/>
        <w:shd w:val="clear" w:color="auto" w:fill="auto"/>
        <w:bidi w:val="0"/>
        <w:jc w:val="both"/>
        <w:spacing w:before="0" w:after="0" w:line="274" w:lineRule="exact"/>
        <w:ind w:left="60" w:right="40" w:firstLine="580"/>
      </w:pPr>
      <w:r>
        <w:rPr>
          <w:lang w:val="ru-RU" w:eastAsia="ru-RU" w:bidi="ru-RU"/>
          <w:sz w:val="24"/>
          <w:szCs w:val="24"/>
          <w:w w:val="100"/>
          <w:spacing w:val="0"/>
          <w:color w:val="000000"/>
          <w:position w:val="0"/>
        </w:rPr>
        <w:t xml:space="preserve"> не содержат предложений о поставке лекарственных препаратов одного и того же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этих заявок (окончательных предложений).</w:t>
      </w:r>
    </w:p>
    <w:p>
      <w:pPr>
        <w:pStyle w:val="Style8"/>
        <w:widowControl w:val="0"/>
        <w:keepNext w:val="0"/>
        <w:keepLines w:val="0"/>
        <w:shd w:val="clear" w:color="auto" w:fill="auto"/>
        <w:bidi w:val="0"/>
        <w:jc w:val="both"/>
        <w:spacing w:before="0" w:after="0" w:line="274" w:lineRule="exact"/>
        <w:ind w:left="60" w:right="40" w:firstLine="580"/>
      </w:pPr>
      <w:r>
        <w:rPr>
          <w:lang w:val="ru-RU" w:eastAsia="ru-RU" w:bidi="ru-RU"/>
          <w:sz w:val="24"/>
          <w:szCs w:val="24"/>
          <w:w w:val="100"/>
          <w:spacing w:val="0"/>
          <w:color w:val="000000"/>
          <w:position w:val="0"/>
        </w:rPr>
        <w:t>Ограничение, установленное Постановлением №1289 применяется только при наличии всех условий, установленных пунктом 1 Постановления №1289 в совокупности. При этом заявки (окончательные предложения) участников закупки, которые не соответствуют требованиям, установленным Постановлением №1289, отклоняются аукционной комиссией на основании пункта 3 части 6 статьи 69 Закона о контрактной системе.</w:t>
      </w:r>
    </w:p>
    <w:p>
      <w:pPr>
        <w:pStyle w:val="Style8"/>
        <w:widowControl w:val="0"/>
        <w:keepNext w:val="0"/>
        <w:keepLines w:val="0"/>
        <w:shd w:val="clear" w:color="auto" w:fill="auto"/>
        <w:bidi w:val="0"/>
        <w:jc w:val="both"/>
        <w:spacing w:before="0" w:after="0" w:line="274" w:lineRule="exact"/>
        <w:ind w:left="60" w:right="40" w:firstLine="580"/>
      </w:pPr>
      <w:r>
        <w:rPr>
          <w:lang w:val="ru-RU" w:eastAsia="ru-RU" w:bidi="ru-RU"/>
          <w:sz w:val="24"/>
          <w:szCs w:val="24"/>
          <w:w w:val="100"/>
          <w:spacing w:val="0"/>
          <w:color w:val="000000"/>
          <w:position w:val="0"/>
        </w:rPr>
        <w:t>Как было указанно выше, вторые части заявок всех участников аукциона были признаны соответствующими требованиям документации и законодательства о контрактной системе.</w:t>
      </w:r>
    </w:p>
    <w:p>
      <w:pPr>
        <w:pStyle w:val="Style8"/>
        <w:widowControl w:val="0"/>
        <w:keepNext w:val="0"/>
        <w:keepLines w:val="0"/>
        <w:shd w:val="clear" w:color="auto" w:fill="auto"/>
        <w:bidi w:val="0"/>
        <w:jc w:val="both"/>
        <w:spacing w:before="0" w:after="0" w:line="274" w:lineRule="exact"/>
        <w:ind w:left="60" w:right="40" w:firstLine="580"/>
      </w:pPr>
      <w:r>
        <w:rPr>
          <w:lang w:val="ru-RU" w:eastAsia="ru-RU" w:bidi="ru-RU"/>
          <w:sz w:val="24"/>
          <w:szCs w:val="24"/>
          <w:w w:val="100"/>
          <w:spacing w:val="0"/>
          <w:color w:val="000000"/>
          <w:position w:val="0"/>
        </w:rPr>
        <w:t>Вместе с тем, в ходе анализа заявок, поступивших на участие в электронном аукционе, Комиссией Управления было установлено, что заявки 2 участников закупки под №181 и № 232 содержали предложения о поставке лекарственного препарата, производимого на территории Российской Федерации, а также содержали предложения о поставке товара двух производителей (под №181 ООО «Велфарм» и под №232 ОАО «Фармстандарт-УфаВита»).</w:t>
      </w:r>
    </w:p>
    <w:p>
      <w:pPr>
        <w:pStyle w:val="Style8"/>
        <w:widowControl w:val="0"/>
        <w:keepNext w:val="0"/>
        <w:keepLines w:val="0"/>
        <w:shd w:val="clear" w:color="auto" w:fill="auto"/>
        <w:bidi w:val="0"/>
        <w:jc w:val="both"/>
        <w:spacing w:before="0" w:after="0" w:line="274" w:lineRule="exact"/>
        <w:ind w:left="60" w:right="40" w:firstLine="580"/>
      </w:pPr>
      <w:r>
        <w:rPr>
          <w:lang w:val="ru-RU" w:eastAsia="ru-RU" w:bidi="ru-RU"/>
          <w:sz w:val="24"/>
          <w:szCs w:val="24"/>
          <w:w w:val="100"/>
          <w:spacing w:val="0"/>
          <w:color w:val="000000"/>
          <w:position w:val="0"/>
        </w:rPr>
        <w:t>Кроме того, в качестве документов, подтверждающих страну происхождения лекарственных препаратов, в составе указанных заявок были представлены сертификаты о происхождении товара (форма СТ-1) в соответствии с установленными в Постановлении №1289 требованиями, в связи с чем, ограничение, установленное Постановлением №1289, в указанном случае должно было быть применено.</w:t>
      </w:r>
    </w:p>
    <w:p>
      <w:pPr>
        <w:pStyle w:val="Style8"/>
        <w:widowControl w:val="0"/>
        <w:keepNext w:val="0"/>
        <w:keepLines w:val="0"/>
        <w:shd w:val="clear" w:color="auto" w:fill="auto"/>
        <w:bidi w:val="0"/>
        <w:jc w:val="both"/>
        <w:spacing w:before="0" w:after="0" w:line="274" w:lineRule="exact"/>
        <w:ind w:left="60" w:right="40" w:firstLine="580"/>
      </w:pPr>
      <w:r>
        <w:rPr>
          <w:lang w:val="ru-RU" w:eastAsia="ru-RU" w:bidi="ru-RU"/>
          <w:sz w:val="24"/>
          <w:szCs w:val="24"/>
          <w:w w:val="100"/>
          <w:spacing w:val="0"/>
          <w:color w:val="000000"/>
          <w:position w:val="0"/>
        </w:rPr>
        <w:t>При этом, иные заявки участников закупки под номерами 43, 63, 83, 170 содержащие предложения о поставке лекарственного препарата, не могли быть признаны соответствующими требованиям аукционной документации и законодательства о контрактной системе, поскольку не содержали документа, подтверждающего страну происхождения товара в соответствии с пунктом 1 Постановления №1289, так как участниками были предложены лекарственные препараты иностранного производства.</w:t>
      </w:r>
    </w:p>
    <w:p>
      <w:pPr>
        <w:pStyle w:val="Style8"/>
        <w:widowControl w:val="0"/>
        <w:keepNext w:val="0"/>
        <w:keepLines w:val="0"/>
        <w:shd w:val="clear" w:color="auto" w:fill="auto"/>
        <w:bidi w:val="0"/>
        <w:jc w:val="both"/>
        <w:spacing w:before="0" w:after="0" w:line="274" w:lineRule="exact"/>
        <w:ind w:left="60" w:right="40" w:firstLine="580"/>
      </w:pPr>
      <w:r>
        <w:rPr>
          <w:lang w:val="ru-RU" w:eastAsia="ru-RU" w:bidi="ru-RU"/>
          <w:sz w:val="24"/>
          <w:szCs w:val="24"/>
          <w:w w:val="100"/>
          <w:spacing w:val="0"/>
          <w:color w:val="000000"/>
          <w:position w:val="0"/>
        </w:rPr>
        <w:t>Учитывая изложенное, принятие аукционной комиссией Заказчика решения о соответствии всех заявок на участие в электронном аукционе в случае, когда условия для применения ограничений, предусмотренные Постановлением №1289, действуют, нарушает часть 6 статьи 69 Закона о контрактной системе, что содержит признаки административного правонарушения, предусмотренного частью 2 статьи 7.30 Кодекса Российской Федерации об административных правонарушениях (далее - КоАП РФ).</w:t>
      </w:r>
    </w:p>
    <w:p>
      <w:pPr>
        <w:pStyle w:val="Style8"/>
        <w:tabs>
          <w:tab w:leader="none" w:pos="9572" w:val="center"/>
        </w:tabs>
        <w:widowControl w:val="0"/>
        <w:keepNext w:val="0"/>
        <w:keepLines w:val="0"/>
        <w:shd w:val="clear" w:color="auto" w:fill="auto"/>
        <w:bidi w:val="0"/>
        <w:jc w:val="both"/>
        <w:spacing w:before="0" w:after="220" w:line="240" w:lineRule="exact"/>
        <w:ind w:left="60" w:right="0" w:firstLine="560"/>
      </w:pPr>
      <w:r>
        <w:rPr>
          <w:lang w:val="ru-RU" w:eastAsia="ru-RU" w:bidi="ru-RU"/>
          <w:sz w:val="24"/>
          <w:szCs w:val="24"/>
          <w:w w:val="100"/>
          <w:spacing w:val="0"/>
          <w:color w:val="000000"/>
          <w:position w:val="0"/>
        </w:rPr>
        <w:t>Таким образом, доводы жалобы Заявителя являются обоснованными.</w:t>
        <w:tab/>
        <w:t>'</w:t>
      </w:r>
    </w:p>
    <w:p>
      <w:pPr>
        <w:pStyle w:val="Style21"/>
        <w:widowControl w:val="0"/>
        <w:keepNext/>
        <w:keepLines/>
        <w:shd w:val="clear" w:color="auto" w:fill="auto"/>
        <w:bidi w:val="0"/>
        <w:spacing w:before="0" w:after="0"/>
        <w:ind w:left="60" w:right="60"/>
      </w:pPr>
      <w:bookmarkStart w:id="0" w:name="bookmark0"/>
      <w:r>
        <w:rPr>
          <w:lang w:val="ru-RU" w:eastAsia="ru-RU" w:bidi="ru-RU"/>
          <w:sz w:val="24"/>
          <w:szCs w:val="24"/>
          <w:w w:val="100"/>
          <w:spacing w:val="0"/>
          <w:color w:val="000000"/>
          <w:position w:val="0"/>
        </w:rPr>
        <w:t>В ходе осуществления внеплановой проверки Комиссией Управления было установлено следующее.</w:t>
      </w:r>
      <w:bookmarkEnd w:id="0"/>
    </w:p>
    <w:p>
      <w:pPr>
        <w:pStyle w:val="Style8"/>
        <w:numPr>
          <w:ilvl w:val="0"/>
          <w:numId w:val="11"/>
        </w:numPr>
        <w:tabs>
          <w:tab w:leader="none" w:pos="934" w:val="left"/>
        </w:tabs>
        <w:widowControl w:val="0"/>
        <w:keepNext w:val="0"/>
        <w:keepLines w:val="0"/>
        <w:shd w:val="clear" w:color="auto" w:fill="auto"/>
        <w:bidi w:val="0"/>
        <w:jc w:val="both"/>
        <w:spacing w:before="0" w:after="0" w:line="274" w:lineRule="exact"/>
        <w:ind w:left="60" w:right="60" w:firstLine="560"/>
      </w:pPr>
      <w:r>
        <w:rPr>
          <w:lang w:val="ru-RU" w:eastAsia="ru-RU" w:bidi="ru-RU"/>
          <w:sz w:val="24"/>
          <w:szCs w:val="24"/>
          <w:w w:val="100"/>
          <w:spacing w:val="0"/>
          <w:color w:val="000000"/>
          <w:position w:val="0"/>
        </w:rPr>
        <w:t>В соответствии с частью 3 статьи 66 Закона о контрактной системе первая часть заявки на участие в электронном аукционе должна содержать:</w:t>
      </w:r>
    </w:p>
    <w:p>
      <w:pPr>
        <w:pStyle w:val="Style8"/>
        <w:numPr>
          <w:ilvl w:val="0"/>
          <w:numId w:val="13"/>
        </w:numPr>
        <w:widowControl w:val="0"/>
        <w:keepNext w:val="0"/>
        <w:keepLines w:val="0"/>
        <w:shd w:val="clear" w:color="auto" w:fill="auto"/>
        <w:bidi w:val="0"/>
        <w:jc w:val="both"/>
        <w:spacing w:before="0" w:after="0" w:line="274" w:lineRule="exact"/>
        <w:ind w:left="60" w:right="60" w:firstLine="560"/>
      </w:pPr>
      <w:r>
        <w:rPr>
          <w:lang w:val="ru-RU" w:eastAsia="ru-RU" w:bidi="ru-RU"/>
          <w:sz w:val="24"/>
          <w:szCs w:val="24"/>
          <w:w w:val="100"/>
          <w:spacing w:val="0"/>
          <w:color w:val="000000"/>
          <w:position w:val="0"/>
        </w:rPr>
        <w:t xml:space="preserve">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pPr>
        <w:pStyle w:val="Style8"/>
        <w:numPr>
          <w:ilvl w:val="0"/>
          <w:numId w:val="13"/>
        </w:numPr>
        <w:widowControl w:val="0"/>
        <w:keepNext w:val="0"/>
        <w:keepLines w:val="0"/>
        <w:shd w:val="clear" w:color="auto" w:fill="auto"/>
        <w:bidi w:val="0"/>
        <w:jc w:val="both"/>
        <w:spacing w:before="0" w:after="0" w:line="274" w:lineRule="exact"/>
        <w:ind w:left="60" w:right="60" w:firstLine="560"/>
      </w:pPr>
      <w:r>
        <w:rPr>
          <w:lang w:val="ru-RU" w:eastAsia="ru-RU" w:bidi="ru-RU"/>
          <w:sz w:val="24"/>
          <w:szCs w:val="24"/>
          <w:w w:val="100"/>
          <w:spacing w:val="0"/>
          <w:color w:val="000000"/>
          <w:position w:val="0"/>
        </w:rPr>
        <w:t xml:space="preserve"> при осуществлении закупки товара или закупки работы, услуги, для выполнения, оказания которых используется товар:</w:t>
      </w:r>
    </w:p>
    <w:p>
      <w:pPr>
        <w:pStyle w:val="Style8"/>
        <w:widowControl w:val="0"/>
        <w:keepNext w:val="0"/>
        <w:keepLines w:val="0"/>
        <w:shd w:val="clear" w:color="auto" w:fill="auto"/>
        <w:bidi w:val="0"/>
        <w:jc w:val="both"/>
        <w:spacing w:before="0" w:after="0" w:line="274" w:lineRule="exact"/>
        <w:ind w:left="60" w:right="60" w:firstLine="560"/>
      </w:pPr>
      <w:r>
        <w:rPr>
          <w:lang w:val="ru-RU" w:eastAsia="ru-RU" w:bidi="ru-RU"/>
          <w:sz w:val="24"/>
          <w:szCs w:val="24"/>
          <w:w w:val="100"/>
          <w:spacing w:val="0"/>
          <w:color w:val="000000"/>
          <w:position w:val="0"/>
        </w:rPr>
        <w:t>а) наименование страны происхождения товара (в случае установления заказчиком в извещении о проведении электронного аукциона, документации об электронном аукционе условий, запретов, ограничений допуска товаров, происходящих из иностранного государства или группы иностранных государств, в соответствии со статьей 14 настоящего Федерального закона);</w:t>
      </w:r>
    </w:p>
    <w:p>
      <w:pPr>
        <w:pStyle w:val="Style8"/>
        <w:widowControl w:val="0"/>
        <w:keepNext w:val="0"/>
        <w:keepLines w:val="0"/>
        <w:shd w:val="clear" w:color="auto" w:fill="auto"/>
        <w:bidi w:val="0"/>
        <w:jc w:val="both"/>
        <w:spacing w:before="0" w:after="0" w:line="274" w:lineRule="exact"/>
        <w:ind w:left="60" w:right="60" w:firstLine="560"/>
      </w:pPr>
      <w:r>
        <w:rPr>
          <w:lang w:val="ru-RU" w:eastAsia="ru-RU" w:bidi="ru-RU"/>
          <w:sz w:val="24"/>
          <w:szCs w:val="24"/>
          <w:w w:val="100"/>
          <w:spacing w:val="0"/>
          <w:color w:val="000000"/>
          <w:position w:val="0"/>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8"/>
        <w:widowControl w:val="0"/>
        <w:keepNext w:val="0"/>
        <w:keepLines w:val="0"/>
        <w:shd w:val="clear" w:color="auto" w:fill="auto"/>
        <w:bidi w:val="0"/>
        <w:jc w:val="both"/>
        <w:spacing w:before="0" w:after="0" w:line="274" w:lineRule="exact"/>
        <w:ind w:left="60" w:right="60" w:firstLine="560"/>
      </w:pPr>
      <w:r>
        <w:rPr>
          <w:lang w:val="ru-RU" w:eastAsia="ru-RU" w:bidi="ru-RU"/>
          <w:sz w:val="24"/>
          <w:szCs w:val="24"/>
          <w:w w:val="100"/>
          <w:spacing w:val="0"/>
          <w:color w:val="000000"/>
          <w:position w:val="0"/>
        </w:rPr>
        <w:t>Пунктом 20 раздела 1 «Сведения о проводимом аукционе в электронной форме» аукционной документации установлено, что первая часть заявки на участие в электронном аукционе должна содержать следующие сведения:</w:t>
      </w:r>
    </w:p>
    <w:p>
      <w:pPr>
        <w:pStyle w:val="Style8"/>
        <w:widowControl w:val="0"/>
        <w:keepNext w:val="0"/>
        <w:keepLines w:val="0"/>
        <w:shd w:val="clear" w:color="auto" w:fill="auto"/>
        <w:bidi w:val="0"/>
        <w:jc w:val="both"/>
        <w:spacing w:before="0" w:after="0" w:line="274" w:lineRule="exact"/>
        <w:ind w:left="60" w:right="60" w:firstLine="560"/>
      </w:pPr>
      <w:r>
        <w:rPr>
          <w:lang w:val="ru-RU" w:eastAsia="ru-RU" w:bidi="ru-RU"/>
          <w:sz w:val="24"/>
          <w:szCs w:val="24"/>
          <w:w w:val="100"/>
          <w:spacing w:val="0"/>
          <w:color w:val="000000"/>
          <w:position w:val="0"/>
        </w:rPr>
        <w:t>«При заключении контракта на поставку товара, необходимо указать сведения по одному из следующих пунктов:</w:t>
      </w:r>
    </w:p>
    <w:p>
      <w:pPr>
        <w:pStyle w:val="Style8"/>
        <w:widowControl w:val="0"/>
        <w:keepNext w:val="0"/>
        <w:keepLines w:val="0"/>
        <w:shd w:val="clear" w:color="auto" w:fill="auto"/>
        <w:bidi w:val="0"/>
        <w:jc w:val="both"/>
        <w:spacing w:before="0" w:after="0" w:line="274" w:lineRule="exact"/>
        <w:ind w:left="60" w:right="60" w:firstLine="560"/>
      </w:pPr>
      <w:r>
        <w:rPr>
          <w:lang w:val="ru-RU" w:eastAsia="ru-RU" w:bidi="ru-RU"/>
          <w:sz w:val="24"/>
          <w:szCs w:val="24"/>
          <w:w w:val="100"/>
          <w:spacing w:val="0"/>
          <w:color w:val="000000"/>
          <w:position w:val="0"/>
        </w:rPr>
        <w:t>а) согласие участника такого аукциона на поставку товара в случае, если этот участник предлагает для поставки товар, в отношении которого в части «II. Техническое задание» настоящей документации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Участник закупки также указывает страну происхождения товара* в случае, если в пункте 39 настоящего раздела предусмотрено предоставление преференций участникам закупки, заявки на участие в аукционе которых содержат предложения о поставке товаров, произведенных на территории государств - членов Евразийского экономического союза.</w:t>
      </w:r>
    </w:p>
    <w:p>
      <w:pPr>
        <w:pStyle w:val="Style8"/>
        <w:widowControl w:val="0"/>
        <w:keepNext w:val="0"/>
        <w:keepLines w:val="0"/>
        <w:shd w:val="clear" w:color="auto" w:fill="auto"/>
        <w:bidi w:val="0"/>
        <w:jc w:val="both"/>
        <w:spacing w:before="0" w:after="0" w:line="274" w:lineRule="exact"/>
        <w:ind w:left="60" w:right="60" w:firstLine="560"/>
      </w:pPr>
      <w:r>
        <w:rPr>
          <w:lang w:val="ru-RU" w:eastAsia="ru-RU" w:bidi="ru-RU"/>
          <w:sz w:val="24"/>
          <w:szCs w:val="24"/>
          <w:w w:val="100"/>
          <w:spacing w:val="0"/>
          <w:color w:val="000000"/>
          <w:position w:val="0"/>
        </w:rPr>
        <w:t xml:space="preserve">*Наименование страны происхождения товаров указывается в соответствии с Общероссийским классификатором стран мира </w:t>
      </w:r>
      <w:r>
        <w:rPr>
          <w:lang w:val="en-US" w:eastAsia="en-US" w:bidi="en-US"/>
          <w:sz w:val="24"/>
          <w:szCs w:val="24"/>
          <w:w w:val="100"/>
          <w:spacing w:val="0"/>
          <w:color w:val="000000"/>
          <w:position w:val="0"/>
        </w:rPr>
        <w:t xml:space="preserve">OK </w:t>
      </w:r>
      <w:r>
        <w:rPr>
          <w:lang w:val="ru-RU" w:eastAsia="ru-RU" w:bidi="ru-RU"/>
          <w:sz w:val="24"/>
          <w:szCs w:val="24"/>
          <w:w w:val="100"/>
          <w:spacing w:val="0"/>
          <w:color w:val="000000"/>
          <w:position w:val="0"/>
        </w:rPr>
        <w:t>(МК (ИСО 3166) 004-97) 025-2001 (Постановление Госстандарта России от 14.12.2001 №529-ст «О принятии и введении в действие общероссийского классификатора стран мира»). Понятие страны происхождения товара регламентируется положениями части 1 статьи 58 Таможенного кодекса Таможенного Союза;</w:t>
      </w:r>
    </w:p>
    <w:p>
      <w:pPr>
        <w:pStyle w:val="Style8"/>
        <w:widowControl w:val="0"/>
        <w:keepNext w:val="0"/>
        <w:keepLines w:val="0"/>
        <w:shd w:val="clear" w:color="auto" w:fill="auto"/>
        <w:bidi w:val="0"/>
        <w:jc w:val="both"/>
        <w:spacing w:before="0" w:after="0" w:line="274" w:lineRule="exact"/>
        <w:ind w:left="60" w:right="60" w:firstLine="560"/>
      </w:pPr>
      <w:r>
        <w:rPr>
          <w:lang w:val="ru-RU" w:eastAsia="ru-RU" w:bidi="ru-RU"/>
          <w:sz w:val="24"/>
          <w:szCs w:val="24"/>
          <w:w w:val="100"/>
          <w:spacing w:val="0"/>
          <w:color w:val="000000"/>
          <w:position w:val="0"/>
        </w:rPr>
        <w:t>б) конкретные показатели, соответствующие значениям, установленным части «II. Техническое задание» документации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Участник закупки также указывает страну происхождения товара* в случае, если в пункте 39 настоящего раздела предусмотрено предоставление преференций участникам закупки, заявки на участие в аукционе которых содержат предложения о поставке товаров, произведенных на территории государств - членов Евразийского экономического союза.</w:t>
      </w:r>
    </w:p>
    <w:p>
      <w:pPr>
        <w:pStyle w:val="Style8"/>
        <w:widowControl w:val="0"/>
        <w:keepNext w:val="0"/>
        <w:keepLines w:val="0"/>
        <w:shd w:val="clear" w:color="auto" w:fill="auto"/>
        <w:bidi w:val="0"/>
        <w:jc w:val="both"/>
        <w:spacing w:before="0" w:after="0" w:line="274" w:lineRule="exact"/>
        <w:ind w:left="40" w:right="20" w:firstLine="560"/>
      </w:pPr>
      <w:r>
        <w:rPr>
          <w:lang w:val="ru-RU" w:eastAsia="ru-RU" w:bidi="ru-RU"/>
          <w:sz w:val="24"/>
          <w:szCs w:val="24"/>
          <w:w w:val="100"/>
          <w:spacing w:val="0"/>
          <w:color w:val="000000"/>
          <w:position w:val="0"/>
        </w:rPr>
        <w:t xml:space="preserve">* Наименование страны происхождения товаров указывается в соответствии с Общероссийским классификатором стран мира </w:t>
      </w:r>
      <w:r>
        <w:rPr>
          <w:lang w:val="en-US" w:eastAsia="en-US" w:bidi="en-US"/>
          <w:sz w:val="24"/>
          <w:szCs w:val="24"/>
          <w:w w:val="100"/>
          <w:spacing w:val="0"/>
          <w:color w:val="000000"/>
          <w:position w:val="0"/>
        </w:rPr>
        <w:t xml:space="preserve">OK </w:t>
      </w:r>
      <w:r>
        <w:rPr>
          <w:lang w:val="ru-RU" w:eastAsia="ru-RU" w:bidi="ru-RU"/>
          <w:sz w:val="24"/>
          <w:szCs w:val="24"/>
          <w:w w:val="100"/>
          <w:spacing w:val="0"/>
          <w:color w:val="000000"/>
          <w:position w:val="0"/>
        </w:rPr>
        <w:t>(МК (ИСО 3166) 004-97) 025-2001 (Постановление Госстандарта России от 14.12.2001 №529-ст «О принятии и введении в действие общероссийского классификатора стран мира»). Понятие страны происхождения товара регламентируется положениями части 1 статьи 58 Таможенного кодекса Таможенного Союза.</w:t>
      </w:r>
    </w:p>
    <w:p>
      <w:pPr>
        <w:pStyle w:val="Style8"/>
        <w:widowControl w:val="0"/>
        <w:keepNext w:val="0"/>
        <w:keepLines w:val="0"/>
        <w:shd w:val="clear" w:color="auto" w:fill="auto"/>
        <w:bidi w:val="0"/>
        <w:jc w:val="both"/>
        <w:spacing w:before="0" w:after="0" w:line="274" w:lineRule="exact"/>
        <w:ind w:left="40" w:right="20" w:firstLine="560"/>
      </w:pPr>
      <w:r>
        <w:rPr>
          <w:lang w:val="ru-RU" w:eastAsia="ru-RU" w:bidi="ru-RU"/>
          <w:sz w:val="24"/>
          <w:szCs w:val="24"/>
          <w:w w:val="100"/>
          <w:spacing w:val="0"/>
          <w:color w:val="000000"/>
          <w:position w:val="0"/>
        </w:rPr>
        <w:t>Первая часть заявки на участие в электронном аукционе может содержать эскиз, рисунок, чертеж, фотографию, иное изображение товара, на поставку которого заключается контракт.</w:t>
      </w:r>
    </w:p>
    <w:p>
      <w:pPr>
        <w:pStyle w:val="Style8"/>
        <w:widowControl w:val="0"/>
        <w:keepNext w:val="0"/>
        <w:keepLines w:val="0"/>
        <w:shd w:val="clear" w:color="auto" w:fill="auto"/>
        <w:bidi w:val="0"/>
        <w:jc w:val="both"/>
        <w:spacing w:before="0" w:after="0" w:line="274" w:lineRule="exact"/>
        <w:ind w:left="40" w:right="20" w:firstLine="560"/>
      </w:pPr>
      <w:r>
        <w:rPr>
          <w:lang w:val="ru-RU" w:eastAsia="ru-RU" w:bidi="ru-RU"/>
          <w:sz w:val="24"/>
          <w:szCs w:val="24"/>
          <w:w w:val="100"/>
          <w:spacing w:val="0"/>
          <w:color w:val="000000"/>
          <w:position w:val="0"/>
        </w:rPr>
        <w:t>При проведении электронного аукциона на выполнение работы или оказание услуги: согласие участника аукциона на выполнение работы или оказание услуги на условиях, предусмотренных настоящей документацией.</w:t>
      </w:r>
    </w:p>
    <w:p>
      <w:pPr>
        <w:pStyle w:val="Style8"/>
        <w:widowControl w:val="0"/>
        <w:keepNext w:val="0"/>
        <w:keepLines w:val="0"/>
        <w:shd w:val="clear" w:color="auto" w:fill="auto"/>
        <w:bidi w:val="0"/>
        <w:jc w:val="both"/>
        <w:spacing w:before="0" w:after="0" w:line="274" w:lineRule="exact"/>
        <w:ind w:left="40" w:right="20" w:firstLine="560"/>
      </w:pPr>
      <w:r>
        <w:rPr>
          <w:lang w:val="ru-RU" w:eastAsia="ru-RU" w:bidi="ru-RU"/>
          <w:sz w:val="24"/>
          <w:szCs w:val="24"/>
          <w:w w:val="100"/>
          <w:spacing w:val="0"/>
          <w:color w:val="000000"/>
          <w:position w:val="0"/>
        </w:rPr>
        <w:t>При заключении контракта на выполнение работы или оказание услуги, для выполнения или оказания которых используется товар указывается:</w:t>
      </w:r>
    </w:p>
    <w:p>
      <w:pPr>
        <w:pStyle w:val="Style8"/>
        <w:widowControl w:val="0"/>
        <w:keepNext w:val="0"/>
        <w:keepLines w:val="0"/>
        <w:shd w:val="clear" w:color="auto" w:fill="auto"/>
        <w:bidi w:val="0"/>
        <w:jc w:val="both"/>
        <w:spacing w:before="0" w:after="0" w:line="274" w:lineRule="exact"/>
        <w:ind w:left="40" w:right="20" w:firstLine="560"/>
      </w:pPr>
      <w:r>
        <w:rPr>
          <w:lang w:val="ru-RU" w:eastAsia="ru-RU" w:bidi="ru-RU"/>
          <w:sz w:val="24"/>
          <w:szCs w:val="24"/>
          <w:w w:val="100"/>
          <w:spacing w:val="0"/>
          <w:color w:val="000000"/>
          <w:position w:val="0"/>
        </w:rPr>
        <w:t>а) согласие, в том числе согласие на использование товара, в отношении которого в части «II. Техническое задание» настоящей документации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8"/>
        <w:widowControl w:val="0"/>
        <w:keepNext w:val="0"/>
        <w:keepLines w:val="0"/>
        <w:shd w:val="clear" w:color="auto" w:fill="auto"/>
        <w:bidi w:val="0"/>
        <w:jc w:val="both"/>
        <w:spacing w:before="0" w:after="0" w:line="274" w:lineRule="exact"/>
        <w:ind w:left="40" w:right="20" w:firstLine="560"/>
      </w:pPr>
      <w:r>
        <w:rPr>
          <w:lang w:val="ru-RU" w:eastAsia="ru-RU" w:bidi="ru-RU"/>
          <w:sz w:val="24"/>
          <w:szCs w:val="24"/>
          <w:w w:val="100"/>
          <w:spacing w:val="0"/>
          <w:color w:val="000000"/>
          <w:position w:val="0"/>
        </w:rPr>
        <w:t>либо согласие,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8"/>
        <w:widowControl w:val="0"/>
        <w:keepNext w:val="0"/>
        <w:keepLines w:val="0"/>
        <w:shd w:val="clear" w:color="auto" w:fill="auto"/>
        <w:bidi w:val="0"/>
        <w:jc w:val="both"/>
        <w:spacing w:before="0" w:after="0" w:line="274" w:lineRule="exact"/>
        <w:ind w:left="40" w:right="20" w:firstLine="560"/>
      </w:pPr>
      <w:r>
        <w:rPr>
          <w:lang w:val="ru-RU" w:eastAsia="ru-RU" w:bidi="ru-RU"/>
          <w:sz w:val="24"/>
          <w:szCs w:val="24"/>
          <w:w w:val="100"/>
          <w:spacing w:val="0"/>
          <w:color w:val="000000"/>
          <w:position w:val="0"/>
        </w:rPr>
        <w:t>б) согласие, а также конкретные показатели используемого товара, соответствующие значениям, установленным в части «II. Техническое задание» настоящей документации,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8"/>
        <w:widowControl w:val="0"/>
        <w:keepNext w:val="0"/>
        <w:keepLines w:val="0"/>
        <w:shd w:val="clear" w:color="auto" w:fill="auto"/>
        <w:bidi w:val="0"/>
        <w:jc w:val="both"/>
        <w:spacing w:before="0" w:after="0" w:line="274" w:lineRule="exact"/>
        <w:ind w:left="40" w:right="20" w:firstLine="560"/>
      </w:pPr>
      <w:r>
        <w:rPr>
          <w:lang w:val="ru-RU" w:eastAsia="ru-RU" w:bidi="ru-RU"/>
          <w:sz w:val="24"/>
          <w:szCs w:val="24"/>
          <w:w w:val="100"/>
          <w:spacing w:val="0"/>
          <w:color w:val="000000"/>
          <w:position w:val="0"/>
        </w:rPr>
        <w:t>Таким образом, Комиссией Управления установлено, что требования документации к составу первых частей заявок установлены в неактуальной редакции Закона о контрактной системе, что нарушает часть 3 статьи 66 Закона о контрактной системе.</w:t>
      </w:r>
    </w:p>
    <w:p>
      <w:pPr>
        <w:pStyle w:val="Style8"/>
        <w:tabs>
          <w:tab w:leader="none" w:pos="4672" w:val="center"/>
        </w:tabs>
        <w:widowControl w:val="0"/>
        <w:keepNext w:val="0"/>
        <w:keepLines w:val="0"/>
        <w:shd w:val="clear" w:color="auto" w:fill="auto"/>
        <w:bidi w:val="0"/>
        <w:jc w:val="both"/>
        <w:spacing w:before="0" w:after="0" w:line="274" w:lineRule="exact"/>
        <w:ind w:left="40" w:right="20" w:firstLine="560"/>
      </w:pPr>
      <w:r>
        <w:rPr>
          <w:lang w:val="ru-RU" w:eastAsia="ru-RU" w:bidi="ru-RU"/>
          <w:sz w:val="24"/>
          <w:szCs w:val="24"/>
          <w:w w:val="100"/>
          <w:spacing w:val="0"/>
          <w:color w:val="000000"/>
          <w:position w:val="0"/>
        </w:rPr>
        <w:t>Вместе с тем, Комиссия Управления приходит к выводу, что вышеуказанное нарушение Закона о контрактной системе не повлияло на результаты определения поставщика (подрядчика, исполнителя), поскольку первые части заявок всех участников электронного аукциона были допущены к участию в аукционе.</w:t>
        <w:tab/>
        <w:t>1</w:t>
      </w:r>
    </w:p>
    <w:p>
      <w:pPr>
        <w:pStyle w:val="Style8"/>
        <w:numPr>
          <w:ilvl w:val="0"/>
          <w:numId w:val="11"/>
        </w:numPr>
        <w:tabs>
          <w:tab w:leader="none" w:pos="914" w:val="left"/>
        </w:tabs>
        <w:widowControl w:val="0"/>
        <w:keepNext w:val="0"/>
        <w:keepLines w:val="0"/>
        <w:shd w:val="clear" w:color="auto" w:fill="auto"/>
        <w:bidi w:val="0"/>
        <w:jc w:val="both"/>
        <w:spacing w:before="0" w:after="0" w:line="274" w:lineRule="exact"/>
        <w:ind w:left="40" w:right="20" w:firstLine="560"/>
      </w:pPr>
      <w:r>
        <w:rPr>
          <w:lang w:val="ru-RU" w:eastAsia="ru-RU" w:bidi="ru-RU"/>
          <w:sz w:val="24"/>
          <w:szCs w:val="24"/>
          <w:w w:val="100"/>
          <w:spacing w:val="0"/>
          <w:color w:val="000000"/>
          <w:position w:val="0"/>
        </w:rPr>
        <w:t>Согласно пункту 6 части 5 статьи 66 Закона о контрактной системе вторая часть заявки на участие в электронном аукционе должна содержать документы, предусмотренные нормативными правовыми актами, принятыми в соответствии со статьей 14 настоящего Федерального закона, в случае закупки товаров, работ, услуг, на которые распространяется действие указанных нормативных правовых актов, или копии таких документов.</w:t>
      </w:r>
    </w:p>
    <w:p>
      <w:pPr>
        <w:pStyle w:val="Style8"/>
        <w:widowControl w:val="0"/>
        <w:keepNext w:val="0"/>
        <w:keepLines w:val="0"/>
        <w:shd w:val="clear" w:color="auto" w:fill="auto"/>
        <w:bidi w:val="0"/>
        <w:jc w:val="both"/>
        <w:spacing w:before="0" w:after="0" w:line="274" w:lineRule="exact"/>
        <w:ind w:left="40" w:right="20" w:firstLine="560"/>
      </w:pPr>
      <w:r>
        <w:rPr>
          <w:lang w:val="ru-RU" w:eastAsia="ru-RU" w:bidi="ru-RU"/>
          <w:sz w:val="24"/>
          <w:szCs w:val="24"/>
          <w:w w:val="100"/>
          <w:spacing w:val="0"/>
          <w:color w:val="000000"/>
          <w:position w:val="0"/>
        </w:rPr>
        <w:t>Пунктом 36 раздела 1 «Сведения о проводимом аукционе в электронной форме» аукционной документации установлены условия, запреты и ограничения допуска товаров, происходящих из иностранного государства или группы иностранных государств, работ и услуг), соответственно выполняемых и оказываемых иностранными лицами, установленные в документации об аукционе в соответствии со статьей 14 Закона о контрактной системе, а именно:</w:t>
      </w:r>
    </w:p>
    <w:p>
      <w:pPr>
        <w:pStyle w:val="Style8"/>
        <w:numPr>
          <w:ilvl w:val="0"/>
          <w:numId w:val="1"/>
        </w:numPr>
        <w:widowControl w:val="0"/>
        <w:keepNext w:val="0"/>
        <w:keepLines w:val="0"/>
        <w:shd w:val="clear" w:color="auto" w:fill="auto"/>
        <w:bidi w:val="0"/>
        <w:jc w:val="both"/>
        <w:spacing w:before="0" w:after="0" w:line="269" w:lineRule="exact"/>
        <w:ind w:left="40" w:right="60" w:firstLine="580"/>
      </w:pPr>
      <w:r>
        <w:rPr>
          <w:lang w:val="ru-RU" w:eastAsia="ru-RU" w:bidi="ru-RU"/>
          <w:sz w:val="24"/>
          <w:szCs w:val="24"/>
          <w:w w:val="100"/>
          <w:spacing w:val="0"/>
          <w:color w:val="000000"/>
          <w:position w:val="0"/>
        </w:rPr>
        <w:t xml:space="preserve"> приказ Минфина России от 04.06.2018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pPr>
        <w:pStyle w:val="Style8"/>
        <w:numPr>
          <w:ilvl w:val="0"/>
          <w:numId w:val="1"/>
        </w:numPr>
        <w:widowControl w:val="0"/>
        <w:keepNext w:val="0"/>
        <w:keepLines w:val="0"/>
        <w:shd w:val="clear" w:color="auto" w:fill="auto"/>
        <w:bidi w:val="0"/>
        <w:jc w:val="both"/>
        <w:spacing w:before="0" w:after="0" w:line="269" w:lineRule="exact"/>
        <w:ind w:left="40" w:right="60" w:firstLine="580"/>
      </w:pPr>
      <w:r>
        <w:rPr>
          <w:lang w:val="ru-RU" w:eastAsia="ru-RU" w:bidi="ru-RU"/>
          <w:sz w:val="24"/>
          <w:szCs w:val="24"/>
          <w:w w:val="100"/>
          <w:spacing w:val="0"/>
          <w:color w:val="000000"/>
          <w:position w:val="0"/>
        </w:rPr>
        <w:t xml:space="preserve"> постановление Правительства Российской Федерации от 30.11.2015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p>
    <w:p>
      <w:pPr>
        <w:pStyle w:val="Style8"/>
        <w:widowControl w:val="0"/>
        <w:keepNext w:val="0"/>
        <w:keepLines w:val="0"/>
        <w:shd w:val="clear" w:color="auto" w:fill="auto"/>
        <w:bidi w:val="0"/>
        <w:jc w:val="both"/>
        <w:spacing w:before="0" w:after="0" w:line="274" w:lineRule="exact"/>
        <w:ind w:left="40" w:right="60" w:firstLine="580"/>
      </w:pPr>
      <w:r>
        <w:rPr>
          <w:lang w:val="ru-RU" w:eastAsia="ru-RU" w:bidi="ru-RU"/>
          <w:sz w:val="24"/>
          <w:szCs w:val="24"/>
          <w:w w:val="100"/>
          <w:spacing w:val="0"/>
          <w:color w:val="000000"/>
          <w:position w:val="0"/>
        </w:rPr>
        <w:t>Пунктом 20 раздела 1 «Сведения о проводимом аукционе в электронной форме» аукционной документации установлен перечень документов, предоставляемых участниками закупки в составе вторых частей заявок на участие в электронном аукционе.</w:t>
      </w:r>
    </w:p>
    <w:p>
      <w:pPr>
        <w:pStyle w:val="Style8"/>
        <w:widowControl w:val="0"/>
        <w:keepNext w:val="0"/>
        <w:keepLines w:val="0"/>
        <w:shd w:val="clear" w:color="auto" w:fill="auto"/>
        <w:bidi w:val="0"/>
        <w:jc w:val="both"/>
        <w:spacing w:before="0" w:after="0" w:line="274" w:lineRule="exact"/>
        <w:ind w:left="40" w:right="60" w:firstLine="580"/>
      </w:pPr>
      <w:r>
        <w:rPr>
          <w:lang w:val="ru-RU" w:eastAsia="ru-RU" w:bidi="ru-RU"/>
          <w:sz w:val="24"/>
          <w:szCs w:val="24"/>
          <w:w w:val="100"/>
          <w:spacing w:val="0"/>
          <w:color w:val="000000"/>
          <w:position w:val="0"/>
        </w:rPr>
        <w:t>При этом, не установлен перечень документов, предоставляемых в составе вторых частей заявок на участие в электронном аукционе, предусмотренных нормативными правовыми актами, принятыми в соответствии со статьей 14 настоящего Федерального закона.</w:t>
      </w:r>
    </w:p>
    <w:p>
      <w:pPr>
        <w:pStyle w:val="Style8"/>
        <w:widowControl w:val="0"/>
        <w:keepNext w:val="0"/>
        <w:keepLines w:val="0"/>
        <w:shd w:val="clear" w:color="auto" w:fill="auto"/>
        <w:bidi w:val="0"/>
        <w:jc w:val="both"/>
        <w:spacing w:before="0" w:after="0" w:line="274" w:lineRule="exact"/>
        <w:ind w:left="40" w:right="60" w:firstLine="580"/>
      </w:pPr>
      <w:r>
        <w:rPr>
          <w:lang w:val="ru-RU" w:eastAsia="ru-RU" w:bidi="ru-RU"/>
          <w:sz w:val="24"/>
          <w:szCs w:val="24"/>
          <w:w w:val="100"/>
          <w:spacing w:val="0"/>
          <w:color w:val="000000"/>
          <w:position w:val="0"/>
        </w:rPr>
        <w:t>Таким образом, заказчиком нарушены требования пункта 2 части 1 статьи 64 Закона о контрактной системе.</w:t>
      </w:r>
    </w:p>
    <w:p>
      <w:pPr>
        <w:pStyle w:val="Style8"/>
        <w:widowControl w:val="0"/>
        <w:keepNext w:val="0"/>
        <w:keepLines w:val="0"/>
        <w:shd w:val="clear" w:color="auto" w:fill="auto"/>
        <w:bidi w:val="0"/>
        <w:jc w:val="both"/>
        <w:spacing w:before="0" w:after="0" w:line="274" w:lineRule="exact"/>
        <w:ind w:left="40" w:right="60" w:firstLine="580"/>
      </w:pPr>
      <w:r>
        <w:rPr>
          <w:lang w:val="ru-RU" w:eastAsia="ru-RU" w:bidi="ru-RU"/>
          <w:sz w:val="24"/>
          <w:szCs w:val="24"/>
          <w:w w:val="100"/>
          <w:spacing w:val="0"/>
          <w:color w:val="000000"/>
          <w:position w:val="0"/>
        </w:rPr>
        <w:t>Вместе с тем, Комиссия приходит к выводу, что данное нарушение не повлияло на результаты проведения закупки, поскольку участниками закупки, которые предложили товар российского производства, в составе своих заявок на участие в аукционе были предоставлены документы, предусмотренные нормативными правовыми актами, принятыми в соответствии со статьей 14 Закона о контрактной системе.</w:t>
      </w:r>
    </w:p>
    <w:p>
      <w:pPr>
        <w:pStyle w:val="Style8"/>
        <w:widowControl w:val="0"/>
        <w:keepNext w:val="0"/>
        <w:keepLines w:val="0"/>
        <w:shd w:val="clear" w:color="auto" w:fill="auto"/>
        <w:bidi w:val="0"/>
        <w:jc w:val="both"/>
        <w:spacing w:before="0" w:after="0" w:line="274" w:lineRule="exact"/>
        <w:ind w:left="40" w:right="60" w:firstLine="580"/>
      </w:pPr>
      <w:r>
        <w:rPr>
          <w:lang w:val="ru-RU" w:eastAsia="ru-RU" w:bidi="ru-RU"/>
          <w:sz w:val="24"/>
          <w:szCs w:val="24"/>
          <w:w w:val="100"/>
          <w:spacing w:val="0"/>
          <w:color w:val="000000"/>
          <w:position w:val="0"/>
        </w:rPr>
        <w:t>Указанные нарушения содержат признаки административного правонарушения, ответственность за совершение которого предусмотрена частью 4.2 статьи 7.30 КоАП РФ.</w:t>
      </w:r>
    </w:p>
    <w:p>
      <w:pPr>
        <w:pStyle w:val="Style8"/>
        <w:numPr>
          <w:ilvl w:val="0"/>
          <w:numId w:val="11"/>
        </w:numPr>
        <w:tabs>
          <w:tab w:leader="none" w:pos="914" w:val="left"/>
        </w:tabs>
        <w:widowControl w:val="0"/>
        <w:keepNext w:val="0"/>
        <w:keepLines w:val="0"/>
        <w:shd w:val="clear" w:color="auto" w:fill="auto"/>
        <w:bidi w:val="0"/>
        <w:jc w:val="both"/>
        <w:spacing w:before="0" w:after="0" w:line="274" w:lineRule="exact"/>
        <w:ind w:left="40" w:right="60" w:firstLine="580"/>
      </w:pPr>
      <w:r>
        <w:rPr>
          <w:lang w:val="ru-RU" w:eastAsia="ru-RU" w:bidi="ru-RU"/>
          <w:sz w:val="24"/>
          <w:szCs w:val="24"/>
          <w:w w:val="100"/>
          <w:spacing w:val="0"/>
          <w:color w:val="000000"/>
          <w:position w:val="0"/>
        </w:rPr>
        <w:t xml:space="preserve">Согласно части 8 статьи 69 Закона о контрактной системе результаты рассмотрения заявок на участие в электронном аукционе фиксируются в протоколе подведения итогов такого аукциона, который подписывается всеми участвовавшими в рассмотрении этих заявок членами аукционной комиссии, и не позднее рабочего дня, следующего за датой подписания указанного протокола, размещаются заказчиком на электронной площадке и в единой информационной системе. </w:t>
      </w:r>
      <w:r>
        <w:rPr>
          <w:rStyle w:val="CharStyle20"/>
        </w:rPr>
        <w:t xml:space="preserve">Указанный протокол должен содержать </w:t>
      </w:r>
      <w:r>
        <w:rPr>
          <w:lang w:val="ru-RU" w:eastAsia="ru-RU" w:bidi="ru-RU"/>
          <w:sz w:val="24"/>
          <w:szCs w:val="24"/>
          <w:w w:val="100"/>
          <w:spacing w:val="0"/>
          <w:color w:val="000000"/>
          <w:position w:val="0"/>
        </w:rPr>
        <w:t xml:space="preserve">информацию о идентификационных номерах пяти заявок на участие в таком аукционе (в случае Принятия решения о соответствии пяти заявок на участие в таком аукционе требованиям, установленным документацией о таком аукционе, или в случае принятия аукционной комиссией на основании рассмотрения вторых частей заявок на участие в таком аукционе, поданных всеми участниками такого аукциона, принявшими участие в нем, решения о соответствии более чем одной заявки на участие в таком аукционе, но менее чем пяти данных заявок установленным требованиям), которые ранжированы в соответствии с частью 18 статьи 68 настоящего Федерального закона и в отношении которых принято решение о соответствии требованиям, установленным документацией о таком аукционе, или, если на основании рассмотрения вторых частей заявок на участие в таком аукционе, поданных всеми его участниками, принявшими участие в нем, принято решение о соответствии установленным требованиям более чем одной заявки на участие в таком аукционе, но менее чем пяти данных заявок, а также информацию об их идентификационных номерах, решение о соответствии или о несоответствии заявок на участие в таком аукционе требованиям, установленным документацией о нем, с обоснованием этого решения и с указанием положений настоящего Федерального закона, которым не соответствует участник такого аукциона,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 </w:t>
      </w:r>
      <w:r>
        <w:rPr>
          <w:rStyle w:val="CharStyle19"/>
        </w:rPr>
        <w:t>информацию о решении каждого члена аукционной комиссии в отношении каждой заявки</w:t>
      </w:r>
      <w:r>
        <w:rPr>
          <w:rStyle w:val="CharStyle20"/>
        </w:rPr>
        <w:t xml:space="preserve"> </w:t>
      </w:r>
      <w:r>
        <w:rPr>
          <w:rStyle w:val="CharStyle19"/>
        </w:rPr>
        <w:t>на участие в таком аукционе.</w:t>
      </w:r>
    </w:p>
    <w:p>
      <w:pPr>
        <w:pStyle w:val="Style8"/>
        <w:widowControl w:val="0"/>
        <w:keepNext w:val="0"/>
        <w:keepLines w:val="0"/>
        <w:shd w:val="clear" w:color="auto" w:fill="auto"/>
        <w:bidi w:val="0"/>
        <w:jc w:val="both"/>
        <w:spacing w:before="0" w:after="0" w:line="274" w:lineRule="exact"/>
        <w:ind w:left="40" w:right="0" w:firstLine="580"/>
      </w:pPr>
      <w:r>
        <w:rPr>
          <w:lang w:val="ru-RU" w:eastAsia="ru-RU" w:bidi="ru-RU"/>
          <w:sz w:val="24"/>
          <w:szCs w:val="24"/>
          <w:w w:val="100"/>
          <w:spacing w:val="0"/>
          <w:color w:val="000000"/>
          <w:position w:val="0"/>
        </w:rPr>
        <w:t>В соответствии с пунктом 6 протокола подведения итогов электронного аукциона от</w:t>
      </w:r>
    </w:p>
    <w:p>
      <w:pPr>
        <w:pStyle w:val="Style8"/>
        <w:numPr>
          <w:ilvl w:val="0"/>
          <w:numId w:val="15"/>
        </w:numPr>
        <w:tabs>
          <w:tab w:leader="none" w:pos="1278" w:val="left"/>
        </w:tabs>
        <w:widowControl w:val="0"/>
        <w:keepNext w:val="0"/>
        <w:keepLines w:val="0"/>
        <w:shd w:val="clear" w:color="auto" w:fill="auto"/>
        <w:bidi w:val="0"/>
        <w:jc w:val="both"/>
        <w:spacing w:before="0" w:after="0" w:line="274" w:lineRule="exact"/>
        <w:ind w:left="40" w:right="60" w:firstLine="0"/>
      </w:pPr>
      <w:r>
        <w:rPr>
          <w:lang w:val="ru-RU" w:eastAsia="ru-RU" w:bidi="ru-RU"/>
          <w:sz w:val="24"/>
          <w:szCs w:val="24"/>
          <w:w w:val="100"/>
          <w:spacing w:val="0"/>
          <w:color w:val="000000"/>
          <w:position w:val="0"/>
        </w:rPr>
        <w:t>№0387200007019000085-3 по результатам рассмотрения вторых частей заявок на участие в аукционе в электронной форме единой комиссией принято следующее решение:</w:t>
      </w:r>
    </w:p>
    <w:p>
      <w:pPr>
        <w:pStyle w:val="Style8"/>
        <w:numPr>
          <w:ilvl w:val="0"/>
          <w:numId w:val="17"/>
        </w:numPr>
        <w:tabs>
          <w:tab w:leader="none" w:pos="534" w:val="left"/>
        </w:tabs>
        <w:widowControl w:val="0"/>
        <w:keepNext w:val="0"/>
        <w:keepLines w:val="0"/>
        <w:shd w:val="clear" w:color="auto" w:fill="auto"/>
        <w:bidi w:val="0"/>
        <w:jc w:val="both"/>
        <w:spacing w:before="0" w:after="0" w:line="274" w:lineRule="exact"/>
        <w:ind w:left="40" w:right="60" w:firstLine="0"/>
      </w:pPr>
      <w:r>
        <w:rPr>
          <w:lang w:val="ru-RU" w:eastAsia="ru-RU" w:bidi="ru-RU"/>
          <w:sz w:val="24"/>
          <w:szCs w:val="24"/>
          <w:w w:val="100"/>
          <w:spacing w:val="0"/>
          <w:color w:val="000000"/>
          <w:position w:val="0"/>
        </w:rPr>
        <w:t>Признать соответствующими требованиям, установленным документацией об аукционе в электронной форме, заявки всех участников.</w:t>
      </w:r>
    </w:p>
    <w:p>
      <w:pPr>
        <w:pStyle w:val="Style8"/>
        <w:widowControl w:val="0"/>
        <w:keepNext w:val="0"/>
        <w:keepLines w:val="0"/>
        <w:shd w:val="clear" w:color="auto" w:fill="auto"/>
        <w:bidi w:val="0"/>
        <w:jc w:val="both"/>
        <w:spacing w:before="0" w:after="0" w:line="274" w:lineRule="exact"/>
        <w:ind w:left="40" w:right="60" w:firstLine="580"/>
      </w:pPr>
      <w:r>
        <w:rPr>
          <w:lang w:val="ru-RU" w:eastAsia="ru-RU" w:bidi="ru-RU"/>
          <w:sz w:val="24"/>
          <w:szCs w:val="24"/>
          <w:w w:val="100"/>
          <w:spacing w:val="0"/>
          <w:color w:val="000000"/>
          <w:position w:val="0"/>
        </w:rPr>
        <w:t>Вместе с тем Комиссией Управления установлено, что протокол подведения итогов электронного аукциона от 07.06.2019 №0387200007019000085-3 не содержит информацию о решении каждого члена аукционной комиссии в отношении каждой заявки на участие в таком аукционе.</w:t>
      </w:r>
    </w:p>
    <w:p>
      <w:pPr>
        <w:pStyle w:val="Style8"/>
        <w:widowControl w:val="0"/>
        <w:keepNext w:val="0"/>
        <w:keepLines w:val="0"/>
        <w:shd w:val="clear" w:color="auto" w:fill="auto"/>
        <w:bidi w:val="0"/>
        <w:jc w:val="both"/>
        <w:spacing w:before="0" w:after="0" w:line="274" w:lineRule="exact"/>
        <w:ind w:left="60" w:right="40" w:firstLine="580"/>
      </w:pPr>
      <w:r>
        <w:rPr>
          <w:lang w:val="ru-RU" w:eastAsia="ru-RU" w:bidi="ru-RU"/>
          <w:sz w:val="24"/>
          <w:szCs w:val="24"/>
          <w:w w:val="100"/>
          <w:spacing w:val="0"/>
          <w:color w:val="000000"/>
          <w:position w:val="0"/>
        </w:rPr>
        <w:t>Таким образом, указанные действия аукционной комиссии нарушают часть 8 статьи 69 Закона о контрактной системе, что содержит признаки состава административного правонарушения, предусмотренного частью 2.1 статьи 7.30 КоАП РФ.</w:t>
      </w:r>
    </w:p>
    <w:p>
      <w:pPr>
        <w:pStyle w:val="Style8"/>
        <w:numPr>
          <w:ilvl w:val="0"/>
          <w:numId w:val="11"/>
        </w:numPr>
        <w:tabs>
          <w:tab w:leader="none" w:pos="947" w:val="left"/>
        </w:tabs>
        <w:widowControl w:val="0"/>
        <w:keepNext w:val="0"/>
        <w:keepLines w:val="0"/>
        <w:shd w:val="clear" w:color="auto" w:fill="auto"/>
        <w:bidi w:val="0"/>
        <w:jc w:val="both"/>
        <w:spacing w:before="0" w:after="0" w:line="274" w:lineRule="exact"/>
        <w:ind w:left="60" w:right="40" w:firstLine="580"/>
      </w:pPr>
      <w:r>
        <w:rPr>
          <w:lang w:val="ru-RU" w:eastAsia="ru-RU" w:bidi="ru-RU"/>
          <w:sz w:val="24"/>
          <w:szCs w:val="24"/>
          <w:w w:val="100"/>
          <w:spacing w:val="0"/>
          <w:color w:val="000000"/>
          <w:position w:val="0"/>
        </w:rPr>
        <w:t>Согласно протоколу проведения электронного аукциона участники подали следующие предложения о цена контракта:</w:t>
      </w:r>
    </w:p>
    <w:tbl>
      <w:tblPr>
        <w:tblOverlap w:val="never"/>
        <w:tblLayout w:type="fixed"/>
        <w:jc w:val="center"/>
      </w:tblPr>
      <w:tblGrid>
        <w:gridCol w:w="480"/>
        <w:gridCol w:w="3259"/>
        <w:gridCol w:w="1406"/>
        <w:gridCol w:w="1128"/>
        <w:gridCol w:w="2126"/>
        <w:gridCol w:w="1522"/>
      </w:tblGrid>
      <w:tr>
        <w:trPr>
          <w:trHeight w:val="542" w:hRule="exact"/>
        </w:trPr>
        <w:tc>
          <w:tcPr>
            <w:shd w:val="clear" w:color="auto" w:fill="FFFFFF"/>
            <w:tcBorders>
              <w:left w:val="single" w:sz="4"/>
              <w:top w:val="single" w:sz="4"/>
            </w:tcBorders>
            <w:vAlign w:val="bottom"/>
          </w:tcPr>
          <w:p>
            <w:pPr>
              <w:pStyle w:val="Style8"/>
              <w:framePr w:w="9922" w:wrap="notBeside" w:vAnchor="text" w:hAnchor="text" w:xAlign="center" w:y="1"/>
              <w:widowControl w:val="0"/>
              <w:keepNext w:val="0"/>
              <w:keepLines w:val="0"/>
              <w:shd w:val="clear" w:color="auto" w:fill="auto"/>
              <w:bidi w:val="0"/>
              <w:jc w:val="left"/>
              <w:spacing w:before="0" w:after="60" w:line="180" w:lineRule="exact"/>
              <w:ind w:left="160" w:right="0" w:firstLine="0"/>
            </w:pPr>
            <w:r>
              <w:rPr>
                <w:rStyle w:val="CharStyle25"/>
              </w:rPr>
              <w:t>№</w:t>
            </w:r>
          </w:p>
          <w:p>
            <w:pPr>
              <w:pStyle w:val="Style8"/>
              <w:framePr w:w="9922" w:wrap="notBeside" w:vAnchor="text" w:hAnchor="text" w:xAlign="center" w:y="1"/>
              <w:widowControl w:val="0"/>
              <w:keepNext w:val="0"/>
              <w:keepLines w:val="0"/>
              <w:shd w:val="clear" w:color="auto" w:fill="auto"/>
              <w:bidi w:val="0"/>
              <w:jc w:val="left"/>
              <w:spacing w:before="60" w:after="0" w:line="180" w:lineRule="exact"/>
              <w:ind w:left="160" w:right="0" w:firstLine="0"/>
            </w:pPr>
            <w:r>
              <w:rPr>
                <w:rStyle w:val="CharStyle25"/>
              </w:rPr>
              <w:t>п/п</w:t>
            </w:r>
          </w:p>
        </w:tc>
        <w:tc>
          <w:tcPr>
            <w:shd w:val="clear" w:color="auto" w:fill="FFFFFF"/>
            <w:tcBorders>
              <w:left w:val="single" w:sz="4"/>
              <w:top w:val="single" w:sz="4"/>
            </w:tcBorders>
            <w:vAlign w:val="bottom"/>
          </w:tcPr>
          <w:p>
            <w:pPr>
              <w:pStyle w:val="Style8"/>
              <w:framePr w:w="9922" w:wrap="notBeside" w:vAnchor="text" w:hAnchor="text" w:xAlign="center" w:y="1"/>
              <w:widowControl w:val="0"/>
              <w:keepNext w:val="0"/>
              <w:keepLines w:val="0"/>
              <w:shd w:val="clear" w:color="auto" w:fill="auto"/>
              <w:bidi w:val="0"/>
              <w:spacing w:before="0" w:after="0" w:line="230" w:lineRule="exact"/>
              <w:ind w:left="0" w:right="0" w:firstLine="0"/>
            </w:pPr>
            <w:r>
              <w:rPr>
                <w:rStyle w:val="CharStyle25"/>
              </w:rPr>
              <w:t>Предложения о цене контракта, ранжированные по мере убывания</w:t>
            </w:r>
          </w:p>
        </w:tc>
        <w:tc>
          <w:tcPr>
            <w:shd w:val="clear" w:color="auto" w:fill="FFFFFF"/>
            <w:tcBorders>
              <w:left w:val="single" w:sz="4"/>
              <w:top w:val="single" w:sz="4"/>
            </w:tcBorders>
            <w:vAlign w:val="center"/>
          </w:tcPr>
          <w:p>
            <w:pPr>
              <w:pStyle w:val="Style8"/>
              <w:framePr w:w="9922" w:wrap="notBeside" w:vAnchor="text" w:hAnchor="text" w:xAlign="center" w:y="1"/>
              <w:widowControl w:val="0"/>
              <w:keepNext w:val="0"/>
              <w:keepLines w:val="0"/>
              <w:shd w:val="clear" w:color="auto" w:fill="auto"/>
              <w:bidi w:val="0"/>
              <w:jc w:val="left"/>
              <w:spacing w:before="0" w:after="0" w:line="180" w:lineRule="exact"/>
              <w:ind w:left="240" w:right="0" w:firstLine="0"/>
            </w:pPr>
            <w:r>
              <w:rPr>
                <w:rStyle w:val="CharStyle25"/>
              </w:rPr>
              <w:t>Тип цены</w:t>
            </w:r>
          </w:p>
        </w:tc>
        <w:tc>
          <w:tcPr>
            <w:shd w:val="clear" w:color="auto" w:fill="FFFFFF"/>
            <w:tcBorders>
              <w:left w:val="single" w:sz="4"/>
              <w:top w:val="single" w:sz="4"/>
            </w:tcBorders>
            <w:vAlign w:val="bottom"/>
          </w:tcPr>
          <w:p>
            <w:pPr>
              <w:pStyle w:val="Style8"/>
              <w:framePr w:w="9922" w:wrap="notBeside" w:vAnchor="text" w:hAnchor="text" w:xAlign="center" w:y="1"/>
              <w:widowControl w:val="0"/>
              <w:keepNext w:val="0"/>
              <w:keepLines w:val="0"/>
              <w:shd w:val="clear" w:color="auto" w:fill="auto"/>
              <w:bidi w:val="0"/>
              <w:spacing w:before="0" w:after="60" w:line="180" w:lineRule="exact"/>
              <w:ind w:left="0" w:right="0" w:firstLine="0"/>
            </w:pPr>
            <w:r>
              <w:rPr>
                <w:rStyle w:val="CharStyle25"/>
              </w:rPr>
              <w:t>Процент</w:t>
            </w:r>
          </w:p>
          <w:p>
            <w:pPr>
              <w:pStyle w:val="Style8"/>
              <w:framePr w:w="9922" w:wrap="notBeside" w:vAnchor="text" w:hAnchor="text" w:xAlign="center" w:y="1"/>
              <w:widowControl w:val="0"/>
              <w:keepNext w:val="0"/>
              <w:keepLines w:val="0"/>
              <w:shd w:val="clear" w:color="auto" w:fill="auto"/>
              <w:bidi w:val="0"/>
              <w:spacing w:before="60" w:after="0" w:line="180" w:lineRule="exact"/>
              <w:ind w:left="0" w:right="0" w:firstLine="0"/>
            </w:pPr>
            <w:r>
              <w:rPr>
                <w:rStyle w:val="CharStyle25"/>
              </w:rPr>
              <w:t>снижения</w:t>
            </w:r>
          </w:p>
        </w:tc>
        <w:tc>
          <w:tcPr>
            <w:shd w:val="clear" w:color="auto" w:fill="FFFFFF"/>
            <w:tcBorders>
              <w:left w:val="single" w:sz="4"/>
              <w:top w:val="single" w:sz="4"/>
            </w:tcBorders>
            <w:vAlign w:val="bottom"/>
          </w:tcPr>
          <w:p>
            <w:pPr>
              <w:pStyle w:val="Style8"/>
              <w:framePr w:w="9922" w:wrap="notBeside" w:vAnchor="text" w:hAnchor="text" w:xAlign="center" w:y="1"/>
              <w:widowControl w:val="0"/>
              <w:keepNext w:val="0"/>
              <w:keepLines w:val="0"/>
              <w:shd w:val="clear" w:color="auto" w:fill="auto"/>
              <w:bidi w:val="0"/>
              <w:spacing w:before="0" w:after="0" w:line="230" w:lineRule="exact"/>
              <w:ind w:left="0" w:right="0" w:firstLine="0"/>
            </w:pPr>
            <w:r>
              <w:rPr>
                <w:rStyle w:val="CharStyle25"/>
              </w:rPr>
              <w:t>Время поступления предложения</w:t>
            </w:r>
          </w:p>
        </w:tc>
        <w:tc>
          <w:tcPr>
            <w:shd w:val="clear" w:color="auto" w:fill="FFFFFF"/>
            <w:tcBorders>
              <w:left w:val="single" w:sz="4"/>
              <w:right w:val="single" w:sz="4"/>
              <w:top w:val="single" w:sz="4"/>
            </w:tcBorders>
            <w:vAlign w:val="bottom"/>
          </w:tcPr>
          <w:p>
            <w:pPr>
              <w:pStyle w:val="Style8"/>
              <w:framePr w:w="9922" w:wrap="notBeside" w:vAnchor="text" w:hAnchor="text" w:xAlign="center" w:y="1"/>
              <w:widowControl w:val="0"/>
              <w:keepNext w:val="0"/>
              <w:keepLines w:val="0"/>
              <w:shd w:val="clear" w:color="auto" w:fill="auto"/>
              <w:bidi w:val="0"/>
              <w:jc w:val="both"/>
              <w:spacing w:before="0" w:after="0" w:line="230" w:lineRule="exact"/>
              <w:ind w:left="0" w:right="0" w:firstLine="0"/>
            </w:pPr>
            <w:r>
              <w:rPr>
                <w:rStyle w:val="CharStyle25"/>
              </w:rPr>
              <w:t>Порядковый номер заявки</w:t>
            </w:r>
          </w:p>
        </w:tc>
      </w:tr>
      <w:tr>
        <w:trPr>
          <w:trHeight w:val="269" w:hRule="exact"/>
        </w:trPr>
        <w:tc>
          <w:tcPr>
            <w:shd w:val="clear" w:color="auto" w:fill="FFFFFF"/>
            <w:tcBorders>
              <w:left w:val="single" w:sz="4"/>
              <w:top w:val="single" w:sz="4"/>
            </w:tcBorders>
            <w:vAlign w:val="bottom"/>
          </w:tcPr>
          <w:p>
            <w:pPr>
              <w:pStyle w:val="Style8"/>
              <w:framePr w:w="9922" w:wrap="notBeside" w:vAnchor="text" w:hAnchor="text" w:xAlign="center" w:y="1"/>
              <w:widowControl w:val="0"/>
              <w:keepNext w:val="0"/>
              <w:keepLines w:val="0"/>
              <w:shd w:val="clear" w:color="auto" w:fill="auto"/>
              <w:bidi w:val="0"/>
              <w:jc w:val="left"/>
              <w:spacing w:before="0" w:after="0" w:line="180" w:lineRule="exact"/>
              <w:ind w:left="200" w:right="0" w:firstLine="0"/>
            </w:pPr>
            <w:r>
              <w:rPr>
                <w:rStyle w:val="CharStyle25"/>
              </w:rPr>
              <w:t>1</w:t>
            </w:r>
          </w:p>
        </w:tc>
        <w:tc>
          <w:tcPr>
            <w:shd w:val="clear" w:color="auto" w:fill="FFFFFF"/>
            <w:tcBorders>
              <w:left w:val="single" w:sz="4"/>
              <w:top w:val="single" w:sz="4"/>
            </w:tcBorders>
            <w:vAlign w:val="bottom"/>
          </w:tcPr>
          <w:p>
            <w:pPr>
              <w:pStyle w:val="Style8"/>
              <w:framePr w:w="9922" w:wrap="notBeside" w:vAnchor="text" w:hAnchor="text" w:xAlign="center" w:y="1"/>
              <w:widowControl w:val="0"/>
              <w:keepNext w:val="0"/>
              <w:keepLines w:val="0"/>
              <w:shd w:val="clear" w:color="auto" w:fill="auto"/>
              <w:bidi w:val="0"/>
              <w:spacing w:before="0" w:after="0" w:line="180" w:lineRule="exact"/>
              <w:ind w:left="0" w:right="0" w:firstLine="0"/>
            </w:pPr>
            <w:r>
              <w:rPr>
                <w:rStyle w:val="CharStyle25"/>
              </w:rPr>
              <w:t>202702.04</w:t>
            </w:r>
          </w:p>
        </w:tc>
        <w:tc>
          <w:tcPr>
            <w:shd w:val="clear" w:color="auto" w:fill="FFFFFF"/>
            <w:tcBorders>
              <w:left w:val="single" w:sz="4"/>
              <w:top w:val="single" w:sz="4"/>
            </w:tcBorders>
            <w:vAlign w:val="bottom"/>
          </w:tcPr>
          <w:p>
            <w:pPr>
              <w:pStyle w:val="Style8"/>
              <w:framePr w:w="9922" w:wrap="notBeside" w:vAnchor="text" w:hAnchor="text" w:xAlign="center" w:y="1"/>
              <w:widowControl w:val="0"/>
              <w:keepNext w:val="0"/>
              <w:keepLines w:val="0"/>
              <w:shd w:val="clear" w:color="auto" w:fill="auto"/>
              <w:bidi w:val="0"/>
              <w:spacing w:before="0" w:after="0" w:line="180" w:lineRule="exact"/>
              <w:ind w:left="0" w:right="0" w:firstLine="0"/>
            </w:pPr>
            <w:r>
              <w:rPr>
                <w:rStyle w:val="CharStyle25"/>
              </w:rPr>
              <w:t>понижение</w:t>
            </w:r>
          </w:p>
        </w:tc>
        <w:tc>
          <w:tcPr>
            <w:shd w:val="clear" w:color="auto" w:fill="FFFFFF"/>
            <w:tcBorders>
              <w:left w:val="single" w:sz="4"/>
              <w:top w:val="single" w:sz="4"/>
            </w:tcBorders>
            <w:vAlign w:val="bottom"/>
          </w:tcPr>
          <w:p>
            <w:pPr>
              <w:pStyle w:val="Style8"/>
              <w:framePr w:w="9922" w:wrap="notBeside" w:vAnchor="text" w:hAnchor="text" w:xAlign="center" w:y="1"/>
              <w:widowControl w:val="0"/>
              <w:keepNext w:val="0"/>
              <w:keepLines w:val="0"/>
              <w:shd w:val="clear" w:color="auto" w:fill="auto"/>
              <w:bidi w:val="0"/>
              <w:spacing w:before="0" w:after="0" w:line="180" w:lineRule="exact"/>
              <w:ind w:left="0" w:right="0" w:firstLine="0"/>
            </w:pPr>
            <w:r>
              <w:rPr>
                <w:rStyle w:val="CharStyle25"/>
              </w:rPr>
              <w:t>46.00 %</w:t>
            </w:r>
          </w:p>
        </w:tc>
        <w:tc>
          <w:tcPr>
            <w:shd w:val="clear" w:color="auto" w:fill="FFFFFF"/>
            <w:tcBorders>
              <w:left w:val="single" w:sz="4"/>
              <w:top w:val="single" w:sz="4"/>
            </w:tcBorders>
            <w:vAlign w:val="bottom"/>
          </w:tcPr>
          <w:p>
            <w:pPr>
              <w:pStyle w:val="Style8"/>
              <w:framePr w:w="9922" w:wrap="notBeside" w:vAnchor="text" w:hAnchor="text" w:xAlign="center" w:y="1"/>
              <w:widowControl w:val="0"/>
              <w:keepNext w:val="0"/>
              <w:keepLines w:val="0"/>
              <w:shd w:val="clear" w:color="auto" w:fill="auto"/>
              <w:bidi w:val="0"/>
              <w:spacing w:before="0" w:after="0" w:line="180" w:lineRule="exact"/>
              <w:ind w:left="0" w:right="0" w:firstLine="0"/>
            </w:pPr>
            <w:r>
              <w:rPr>
                <w:rStyle w:val="CharStyle25"/>
              </w:rPr>
              <w:t>06.06.2019 10:44:43</w:t>
            </w:r>
          </w:p>
        </w:tc>
        <w:tc>
          <w:tcPr>
            <w:shd w:val="clear" w:color="auto" w:fill="FFFFFF"/>
            <w:tcBorders>
              <w:left w:val="single" w:sz="4"/>
              <w:right w:val="single" w:sz="4"/>
              <w:top w:val="single" w:sz="4"/>
            </w:tcBorders>
            <w:vAlign w:val="bottom"/>
          </w:tcPr>
          <w:p>
            <w:pPr>
              <w:pStyle w:val="Style8"/>
              <w:framePr w:w="9922" w:wrap="notBeside" w:vAnchor="text" w:hAnchor="text" w:xAlign="center" w:y="1"/>
              <w:widowControl w:val="0"/>
              <w:keepNext w:val="0"/>
              <w:keepLines w:val="0"/>
              <w:shd w:val="clear" w:color="auto" w:fill="auto"/>
              <w:bidi w:val="0"/>
              <w:spacing w:before="0" w:after="0" w:line="180" w:lineRule="exact"/>
              <w:ind w:left="0" w:right="0" w:firstLine="0"/>
            </w:pPr>
            <w:r>
              <w:rPr>
                <w:rStyle w:val="CharStyle25"/>
              </w:rPr>
              <w:t>43</w:t>
            </w:r>
          </w:p>
        </w:tc>
      </w:tr>
      <w:tr>
        <w:trPr>
          <w:trHeight w:val="298" w:hRule="exact"/>
        </w:trPr>
        <w:tc>
          <w:tcPr>
            <w:shd w:val="clear" w:color="auto" w:fill="FFFFFF"/>
            <w:tcBorders>
              <w:left w:val="single" w:sz="4"/>
              <w:top w:val="single" w:sz="4"/>
            </w:tcBorders>
            <w:vAlign w:val="bottom"/>
          </w:tcPr>
          <w:p>
            <w:pPr>
              <w:pStyle w:val="Style8"/>
              <w:framePr w:w="9922" w:wrap="notBeside" w:vAnchor="text" w:hAnchor="text" w:xAlign="center" w:y="1"/>
              <w:widowControl w:val="0"/>
              <w:keepNext w:val="0"/>
              <w:keepLines w:val="0"/>
              <w:shd w:val="clear" w:color="auto" w:fill="auto"/>
              <w:bidi w:val="0"/>
              <w:jc w:val="left"/>
              <w:spacing w:before="0" w:after="0" w:line="180" w:lineRule="exact"/>
              <w:ind w:left="200" w:right="0" w:firstLine="0"/>
            </w:pPr>
            <w:r>
              <w:rPr>
                <w:rStyle w:val="CharStyle25"/>
              </w:rPr>
              <w:t>2</w:t>
            </w:r>
          </w:p>
        </w:tc>
        <w:tc>
          <w:tcPr>
            <w:shd w:val="clear" w:color="auto" w:fill="FFFFFF"/>
            <w:tcBorders>
              <w:left w:val="single" w:sz="4"/>
              <w:top w:val="single" w:sz="4"/>
            </w:tcBorders>
            <w:vAlign w:val="bottom"/>
          </w:tcPr>
          <w:p>
            <w:pPr>
              <w:pStyle w:val="Style8"/>
              <w:framePr w:w="9922" w:wrap="notBeside" w:vAnchor="text" w:hAnchor="text" w:xAlign="center" w:y="1"/>
              <w:widowControl w:val="0"/>
              <w:keepNext w:val="0"/>
              <w:keepLines w:val="0"/>
              <w:shd w:val="clear" w:color="auto" w:fill="auto"/>
              <w:bidi w:val="0"/>
              <w:spacing w:before="0" w:after="0" w:line="180" w:lineRule="exact"/>
              <w:ind w:left="0" w:right="0" w:firstLine="0"/>
            </w:pPr>
            <w:r>
              <w:rPr>
                <w:rStyle w:val="CharStyle25"/>
              </w:rPr>
              <w:t>204578.92</w:t>
            </w:r>
          </w:p>
        </w:tc>
        <w:tc>
          <w:tcPr>
            <w:shd w:val="clear" w:color="auto" w:fill="FFFFFF"/>
            <w:tcBorders>
              <w:left w:val="single" w:sz="4"/>
              <w:top w:val="single" w:sz="4"/>
            </w:tcBorders>
            <w:vAlign w:val="bottom"/>
          </w:tcPr>
          <w:p>
            <w:pPr>
              <w:pStyle w:val="Style8"/>
              <w:framePr w:w="9922" w:wrap="notBeside" w:vAnchor="text" w:hAnchor="text" w:xAlign="center" w:y="1"/>
              <w:widowControl w:val="0"/>
              <w:keepNext w:val="0"/>
              <w:keepLines w:val="0"/>
              <w:shd w:val="clear" w:color="auto" w:fill="auto"/>
              <w:bidi w:val="0"/>
              <w:spacing w:before="0" w:after="0" w:line="180" w:lineRule="exact"/>
              <w:ind w:left="0" w:right="0" w:firstLine="0"/>
            </w:pPr>
            <w:r>
              <w:rPr>
                <w:rStyle w:val="CharStyle25"/>
              </w:rPr>
              <w:t>понижение</w:t>
            </w:r>
          </w:p>
        </w:tc>
        <w:tc>
          <w:tcPr>
            <w:shd w:val="clear" w:color="auto" w:fill="FFFFFF"/>
            <w:tcBorders>
              <w:left w:val="single" w:sz="4"/>
              <w:top w:val="single" w:sz="4"/>
            </w:tcBorders>
            <w:vAlign w:val="bottom"/>
          </w:tcPr>
          <w:p>
            <w:pPr>
              <w:pStyle w:val="Style8"/>
              <w:framePr w:w="9922" w:wrap="notBeside" w:vAnchor="text" w:hAnchor="text" w:xAlign="center" w:y="1"/>
              <w:widowControl w:val="0"/>
              <w:keepNext w:val="0"/>
              <w:keepLines w:val="0"/>
              <w:shd w:val="clear" w:color="auto" w:fill="auto"/>
              <w:bidi w:val="0"/>
              <w:spacing w:before="0" w:after="0" w:line="180" w:lineRule="exact"/>
              <w:ind w:left="0" w:right="0" w:firstLine="0"/>
            </w:pPr>
            <w:r>
              <w:rPr>
                <w:rStyle w:val="CharStyle25"/>
              </w:rPr>
              <w:t>45.50 %</w:t>
            </w:r>
          </w:p>
        </w:tc>
        <w:tc>
          <w:tcPr>
            <w:shd w:val="clear" w:color="auto" w:fill="FFFFFF"/>
            <w:tcBorders>
              <w:left w:val="single" w:sz="4"/>
              <w:top w:val="single" w:sz="4"/>
            </w:tcBorders>
            <w:vAlign w:val="bottom"/>
          </w:tcPr>
          <w:p>
            <w:pPr>
              <w:pStyle w:val="Style8"/>
              <w:framePr w:w="9922" w:wrap="notBeside" w:vAnchor="text" w:hAnchor="text" w:xAlign="center" w:y="1"/>
              <w:widowControl w:val="0"/>
              <w:keepNext w:val="0"/>
              <w:keepLines w:val="0"/>
              <w:shd w:val="clear" w:color="auto" w:fill="auto"/>
              <w:bidi w:val="0"/>
              <w:spacing w:before="0" w:after="0" w:line="180" w:lineRule="exact"/>
              <w:ind w:left="0" w:right="0" w:firstLine="0"/>
            </w:pPr>
            <w:r>
              <w:rPr>
                <w:rStyle w:val="CharStyle25"/>
              </w:rPr>
              <w:t>06.06.2019 10:44:24</w:t>
            </w:r>
          </w:p>
        </w:tc>
        <w:tc>
          <w:tcPr>
            <w:shd w:val="clear" w:color="auto" w:fill="FFFFFF"/>
            <w:tcBorders>
              <w:left w:val="single" w:sz="4"/>
              <w:right w:val="single" w:sz="4"/>
              <w:top w:val="single" w:sz="4"/>
            </w:tcBorders>
            <w:vAlign w:val="bottom"/>
          </w:tcPr>
          <w:p>
            <w:pPr>
              <w:pStyle w:val="Style8"/>
              <w:framePr w:w="9922" w:wrap="notBeside" w:vAnchor="text" w:hAnchor="text" w:xAlign="center" w:y="1"/>
              <w:widowControl w:val="0"/>
              <w:keepNext w:val="0"/>
              <w:keepLines w:val="0"/>
              <w:shd w:val="clear" w:color="auto" w:fill="auto"/>
              <w:bidi w:val="0"/>
              <w:spacing w:before="0" w:after="0" w:line="180" w:lineRule="exact"/>
              <w:ind w:left="0" w:right="0" w:firstLine="0"/>
            </w:pPr>
            <w:r>
              <w:rPr>
                <w:rStyle w:val="CharStyle25"/>
              </w:rPr>
              <w:t>63</w:t>
            </w:r>
          </w:p>
        </w:tc>
      </w:tr>
      <w:tr>
        <w:trPr>
          <w:trHeight w:val="331" w:hRule="exact"/>
        </w:trPr>
        <w:tc>
          <w:tcPr>
            <w:shd w:val="clear" w:color="auto" w:fill="FFFFFF"/>
            <w:tcBorders>
              <w:left w:val="single" w:sz="4"/>
              <w:top w:val="single" w:sz="4"/>
            </w:tcBorders>
            <w:vAlign w:val="bottom"/>
          </w:tcPr>
          <w:p>
            <w:pPr>
              <w:pStyle w:val="Style8"/>
              <w:framePr w:w="9922" w:wrap="notBeside" w:vAnchor="text" w:hAnchor="text" w:xAlign="center" w:y="1"/>
              <w:widowControl w:val="0"/>
              <w:keepNext w:val="0"/>
              <w:keepLines w:val="0"/>
              <w:shd w:val="clear" w:color="auto" w:fill="auto"/>
              <w:bidi w:val="0"/>
              <w:jc w:val="left"/>
              <w:spacing w:before="0" w:after="0" w:line="180" w:lineRule="exact"/>
              <w:ind w:left="200" w:right="0" w:firstLine="0"/>
            </w:pPr>
            <w:r>
              <w:rPr>
                <w:rStyle w:val="CharStyle25"/>
              </w:rPr>
              <w:t>3</w:t>
            </w:r>
          </w:p>
        </w:tc>
        <w:tc>
          <w:tcPr>
            <w:shd w:val="clear" w:color="auto" w:fill="FFFFFF"/>
            <w:tcBorders>
              <w:left w:val="single" w:sz="4"/>
              <w:top w:val="single" w:sz="4"/>
            </w:tcBorders>
            <w:vAlign w:val="bottom"/>
          </w:tcPr>
          <w:p>
            <w:pPr>
              <w:pStyle w:val="Style8"/>
              <w:framePr w:w="9922" w:wrap="notBeside" w:vAnchor="text" w:hAnchor="text" w:xAlign="center" w:y="1"/>
              <w:widowControl w:val="0"/>
              <w:keepNext w:val="0"/>
              <w:keepLines w:val="0"/>
              <w:shd w:val="clear" w:color="auto" w:fill="auto"/>
              <w:bidi w:val="0"/>
              <w:spacing w:before="0" w:after="0" w:line="180" w:lineRule="exact"/>
              <w:ind w:left="0" w:right="0" w:firstLine="0"/>
            </w:pPr>
            <w:r>
              <w:rPr>
                <w:rStyle w:val="CharStyle25"/>
              </w:rPr>
              <w:t>232519.65</w:t>
            </w:r>
          </w:p>
        </w:tc>
        <w:tc>
          <w:tcPr>
            <w:shd w:val="clear" w:color="auto" w:fill="FFFFFF"/>
            <w:tcBorders>
              <w:left w:val="single" w:sz="4"/>
              <w:top w:val="single" w:sz="4"/>
            </w:tcBorders>
            <w:vAlign w:val="bottom"/>
          </w:tcPr>
          <w:p>
            <w:pPr>
              <w:pStyle w:val="Style8"/>
              <w:framePr w:w="9922" w:wrap="notBeside" w:vAnchor="text" w:hAnchor="text" w:xAlign="center" w:y="1"/>
              <w:widowControl w:val="0"/>
              <w:keepNext w:val="0"/>
              <w:keepLines w:val="0"/>
              <w:shd w:val="clear" w:color="auto" w:fill="auto"/>
              <w:bidi w:val="0"/>
              <w:spacing w:before="0" w:after="0" w:line="180" w:lineRule="exact"/>
              <w:ind w:left="0" w:right="0" w:firstLine="0"/>
            </w:pPr>
            <w:r>
              <w:rPr>
                <w:rStyle w:val="CharStyle25"/>
              </w:rPr>
              <w:t>понижение</w:t>
            </w:r>
          </w:p>
        </w:tc>
        <w:tc>
          <w:tcPr>
            <w:shd w:val="clear" w:color="auto" w:fill="FFFFFF"/>
            <w:tcBorders>
              <w:left w:val="single" w:sz="4"/>
              <w:top w:val="single" w:sz="4"/>
            </w:tcBorders>
            <w:vAlign w:val="bottom"/>
          </w:tcPr>
          <w:p>
            <w:pPr>
              <w:pStyle w:val="Style8"/>
              <w:framePr w:w="9922" w:wrap="notBeside" w:vAnchor="text" w:hAnchor="text" w:xAlign="center" w:y="1"/>
              <w:widowControl w:val="0"/>
              <w:keepNext w:val="0"/>
              <w:keepLines w:val="0"/>
              <w:shd w:val="clear" w:color="auto" w:fill="auto"/>
              <w:bidi w:val="0"/>
              <w:spacing w:before="0" w:after="0" w:line="180" w:lineRule="exact"/>
              <w:ind w:left="0" w:right="0" w:firstLine="0"/>
            </w:pPr>
            <w:r>
              <w:rPr>
                <w:rStyle w:val="CharStyle25"/>
              </w:rPr>
              <w:t>38.06 %</w:t>
            </w:r>
          </w:p>
        </w:tc>
        <w:tc>
          <w:tcPr>
            <w:shd w:val="clear" w:color="auto" w:fill="FFFFFF"/>
            <w:tcBorders>
              <w:left w:val="single" w:sz="4"/>
              <w:top w:val="single" w:sz="4"/>
            </w:tcBorders>
            <w:vAlign w:val="bottom"/>
          </w:tcPr>
          <w:p>
            <w:pPr>
              <w:pStyle w:val="Style8"/>
              <w:framePr w:w="9922" w:wrap="notBeside" w:vAnchor="text" w:hAnchor="text" w:xAlign="center" w:y="1"/>
              <w:widowControl w:val="0"/>
              <w:keepNext w:val="0"/>
              <w:keepLines w:val="0"/>
              <w:shd w:val="clear" w:color="auto" w:fill="auto"/>
              <w:bidi w:val="0"/>
              <w:spacing w:before="0" w:after="0" w:line="180" w:lineRule="exact"/>
              <w:ind w:left="0" w:right="0" w:firstLine="0"/>
            </w:pPr>
            <w:r>
              <w:rPr>
                <w:rStyle w:val="CharStyle25"/>
              </w:rPr>
              <w:t>06.06.2019 10:22:43</w:t>
            </w:r>
          </w:p>
        </w:tc>
        <w:tc>
          <w:tcPr>
            <w:shd w:val="clear" w:color="auto" w:fill="FFFFFF"/>
            <w:tcBorders>
              <w:left w:val="single" w:sz="4"/>
              <w:right w:val="single" w:sz="4"/>
              <w:top w:val="single" w:sz="4"/>
            </w:tcBorders>
            <w:vAlign w:val="bottom"/>
          </w:tcPr>
          <w:p>
            <w:pPr>
              <w:pStyle w:val="Style8"/>
              <w:framePr w:w="9922" w:wrap="notBeside" w:vAnchor="text" w:hAnchor="text" w:xAlign="center" w:y="1"/>
              <w:widowControl w:val="0"/>
              <w:keepNext w:val="0"/>
              <w:keepLines w:val="0"/>
              <w:shd w:val="clear" w:color="auto" w:fill="auto"/>
              <w:bidi w:val="0"/>
              <w:spacing w:before="0" w:after="0" w:line="180" w:lineRule="exact"/>
              <w:ind w:left="0" w:right="0" w:firstLine="0"/>
            </w:pPr>
            <w:r>
              <w:rPr>
                <w:rStyle w:val="CharStyle25"/>
              </w:rPr>
              <w:t>83</w:t>
            </w:r>
          </w:p>
        </w:tc>
      </w:tr>
      <w:tr>
        <w:trPr>
          <w:trHeight w:val="302" w:hRule="exact"/>
        </w:trPr>
        <w:tc>
          <w:tcPr>
            <w:shd w:val="clear" w:color="auto" w:fill="FFFFFF"/>
            <w:tcBorders>
              <w:left w:val="single" w:sz="4"/>
              <w:top w:val="single" w:sz="4"/>
            </w:tcBorders>
            <w:vAlign w:val="top"/>
          </w:tcPr>
          <w:p>
            <w:pPr>
              <w:pStyle w:val="Style8"/>
              <w:framePr w:w="9922" w:wrap="notBeside" w:vAnchor="text" w:hAnchor="text" w:xAlign="center" w:y="1"/>
              <w:widowControl w:val="0"/>
              <w:keepNext w:val="0"/>
              <w:keepLines w:val="0"/>
              <w:shd w:val="clear" w:color="auto" w:fill="auto"/>
              <w:bidi w:val="0"/>
              <w:jc w:val="left"/>
              <w:spacing w:before="0" w:after="0" w:line="180" w:lineRule="exact"/>
              <w:ind w:left="60" w:right="0" w:firstLine="0"/>
            </w:pPr>
            <w:r>
              <w:rPr>
                <w:rStyle w:val="CharStyle25"/>
              </w:rPr>
              <w:t>г 4</w:t>
            </w:r>
          </w:p>
        </w:tc>
        <w:tc>
          <w:tcPr>
            <w:shd w:val="clear" w:color="auto" w:fill="FFFFFF"/>
            <w:tcBorders>
              <w:left w:val="single" w:sz="4"/>
              <w:top w:val="single" w:sz="4"/>
            </w:tcBorders>
            <w:vAlign w:val="top"/>
          </w:tcPr>
          <w:p>
            <w:pPr>
              <w:pStyle w:val="Style8"/>
              <w:framePr w:w="9922" w:wrap="notBeside" w:vAnchor="text" w:hAnchor="text" w:xAlign="center" w:y="1"/>
              <w:widowControl w:val="0"/>
              <w:keepNext w:val="0"/>
              <w:keepLines w:val="0"/>
              <w:shd w:val="clear" w:color="auto" w:fill="auto"/>
              <w:bidi w:val="0"/>
              <w:spacing w:before="0" w:after="0" w:line="180" w:lineRule="exact"/>
              <w:ind w:left="0" w:right="0" w:firstLine="0"/>
            </w:pPr>
            <w:r>
              <w:rPr>
                <w:rStyle w:val="CharStyle25"/>
              </w:rPr>
              <w:t>283818.97</w:t>
            </w:r>
          </w:p>
        </w:tc>
        <w:tc>
          <w:tcPr>
            <w:shd w:val="clear" w:color="auto" w:fill="FFFFFF"/>
            <w:tcBorders>
              <w:left w:val="single" w:sz="4"/>
              <w:top w:val="single" w:sz="4"/>
            </w:tcBorders>
            <w:vAlign w:val="top"/>
          </w:tcPr>
          <w:p>
            <w:pPr>
              <w:pStyle w:val="Style8"/>
              <w:framePr w:w="9922" w:wrap="notBeside" w:vAnchor="text" w:hAnchor="text" w:xAlign="center" w:y="1"/>
              <w:widowControl w:val="0"/>
              <w:keepNext w:val="0"/>
              <w:keepLines w:val="0"/>
              <w:shd w:val="clear" w:color="auto" w:fill="auto"/>
              <w:bidi w:val="0"/>
              <w:spacing w:before="0" w:after="0" w:line="180" w:lineRule="exact"/>
              <w:ind w:left="0" w:right="0" w:firstLine="0"/>
            </w:pPr>
            <w:r>
              <w:rPr>
                <w:rStyle w:val="CharStyle25"/>
              </w:rPr>
              <w:t>понижение</w:t>
            </w:r>
          </w:p>
        </w:tc>
        <w:tc>
          <w:tcPr>
            <w:shd w:val="clear" w:color="auto" w:fill="FFFFFF"/>
            <w:tcBorders>
              <w:left w:val="single" w:sz="4"/>
              <w:top w:val="single" w:sz="4"/>
            </w:tcBorders>
            <w:vAlign w:val="top"/>
          </w:tcPr>
          <w:p>
            <w:pPr>
              <w:pStyle w:val="Style8"/>
              <w:framePr w:w="9922" w:wrap="notBeside" w:vAnchor="text" w:hAnchor="text" w:xAlign="center" w:y="1"/>
              <w:widowControl w:val="0"/>
              <w:keepNext w:val="0"/>
              <w:keepLines w:val="0"/>
              <w:shd w:val="clear" w:color="auto" w:fill="auto"/>
              <w:bidi w:val="0"/>
              <w:spacing w:before="0" w:after="0" w:line="180" w:lineRule="exact"/>
              <w:ind w:left="0" w:right="0" w:firstLine="0"/>
            </w:pPr>
            <w:r>
              <w:rPr>
                <w:rStyle w:val="CharStyle25"/>
              </w:rPr>
              <w:t>24.39 %</w:t>
            </w:r>
          </w:p>
        </w:tc>
        <w:tc>
          <w:tcPr>
            <w:shd w:val="clear" w:color="auto" w:fill="FFFFFF"/>
            <w:tcBorders>
              <w:left w:val="single" w:sz="4"/>
              <w:top w:val="single" w:sz="4"/>
            </w:tcBorders>
            <w:vAlign w:val="top"/>
          </w:tcPr>
          <w:p>
            <w:pPr>
              <w:pStyle w:val="Style8"/>
              <w:framePr w:w="9922" w:wrap="notBeside" w:vAnchor="text" w:hAnchor="text" w:xAlign="center" w:y="1"/>
              <w:widowControl w:val="0"/>
              <w:keepNext w:val="0"/>
              <w:keepLines w:val="0"/>
              <w:shd w:val="clear" w:color="auto" w:fill="auto"/>
              <w:bidi w:val="0"/>
              <w:spacing w:before="0" w:after="0" w:line="180" w:lineRule="exact"/>
              <w:ind w:left="0" w:right="0" w:firstLine="0"/>
            </w:pPr>
            <w:r>
              <w:rPr>
                <w:rStyle w:val="CharStyle25"/>
              </w:rPr>
              <w:t>04.06.2019 10:47:08</w:t>
            </w:r>
          </w:p>
        </w:tc>
        <w:tc>
          <w:tcPr>
            <w:shd w:val="clear" w:color="auto" w:fill="FFFFFF"/>
            <w:tcBorders>
              <w:left w:val="single" w:sz="4"/>
              <w:right w:val="single" w:sz="4"/>
              <w:top w:val="single" w:sz="4"/>
            </w:tcBorders>
            <w:vAlign w:val="top"/>
          </w:tcPr>
          <w:p>
            <w:pPr>
              <w:pStyle w:val="Style8"/>
              <w:framePr w:w="9922" w:wrap="notBeside" w:vAnchor="text" w:hAnchor="text" w:xAlign="center" w:y="1"/>
              <w:widowControl w:val="0"/>
              <w:keepNext w:val="0"/>
              <w:keepLines w:val="0"/>
              <w:shd w:val="clear" w:color="auto" w:fill="auto"/>
              <w:bidi w:val="0"/>
              <w:spacing w:before="0" w:after="0" w:line="180" w:lineRule="exact"/>
              <w:ind w:left="0" w:right="0" w:firstLine="0"/>
            </w:pPr>
            <w:r>
              <w:rPr>
                <w:rStyle w:val="CharStyle25"/>
              </w:rPr>
              <w:t>170</w:t>
            </w:r>
          </w:p>
        </w:tc>
      </w:tr>
      <w:tr>
        <w:trPr>
          <w:trHeight w:val="298" w:hRule="exact"/>
        </w:trPr>
        <w:tc>
          <w:tcPr>
            <w:shd w:val="clear" w:color="auto" w:fill="FFFFFF"/>
            <w:tcBorders>
              <w:left w:val="single" w:sz="4"/>
              <w:top w:val="single" w:sz="4"/>
            </w:tcBorders>
            <w:vAlign w:val="top"/>
          </w:tcPr>
          <w:p>
            <w:pPr>
              <w:pStyle w:val="Style8"/>
              <w:framePr w:w="9922" w:wrap="notBeside" w:vAnchor="text" w:hAnchor="text" w:xAlign="center" w:y="1"/>
              <w:widowControl w:val="0"/>
              <w:keepNext w:val="0"/>
              <w:keepLines w:val="0"/>
              <w:shd w:val="clear" w:color="auto" w:fill="auto"/>
              <w:bidi w:val="0"/>
              <w:jc w:val="left"/>
              <w:spacing w:before="0" w:after="0" w:line="180" w:lineRule="exact"/>
              <w:ind w:left="200" w:right="0" w:firstLine="0"/>
            </w:pPr>
            <w:r>
              <w:rPr>
                <w:rStyle w:val="CharStyle25"/>
              </w:rPr>
              <w:t>5</w:t>
            </w:r>
          </w:p>
        </w:tc>
        <w:tc>
          <w:tcPr>
            <w:shd w:val="clear" w:color="auto" w:fill="FFFFFF"/>
            <w:tcBorders>
              <w:left w:val="single" w:sz="4"/>
              <w:top w:val="single" w:sz="4"/>
            </w:tcBorders>
            <w:vAlign w:val="top"/>
          </w:tcPr>
          <w:p>
            <w:pPr>
              <w:pStyle w:val="Style8"/>
              <w:framePr w:w="9922" w:wrap="notBeside" w:vAnchor="text" w:hAnchor="text" w:xAlign="center" w:y="1"/>
              <w:widowControl w:val="0"/>
              <w:keepNext w:val="0"/>
              <w:keepLines w:val="0"/>
              <w:shd w:val="clear" w:color="auto" w:fill="auto"/>
              <w:bidi w:val="0"/>
              <w:spacing w:before="0" w:after="0" w:line="180" w:lineRule="exact"/>
              <w:ind w:left="0" w:right="0" w:firstLine="0"/>
            </w:pPr>
            <w:r>
              <w:rPr>
                <w:rStyle w:val="CharStyle25"/>
              </w:rPr>
              <w:t>371621.24</w:t>
            </w:r>
          </w:p>
        </w:tc>
        <w:tc>
          <w:tcPr>
            <w:shd w:val="clear" w:color="auto" w:fill="FFFFFF"/>
            <w:tcBorders>
              <w:left w:val="single" w:sz="4"/>
              <w:top w:val="single" w:sz="4"/>
            </w:tcBorders>
            <w:vAlign w:val="top"/>
          </w:tcPr>
          <w:p>
            <w:pPr>
              <w:pStyle w:val="Style8"/>
              <w:framePr w:w="9922" w:wrap="notBeside" w:vAnchor="text" w:hAnchor="text" w:xAlign="center" w:y="1"/>
              <w:widowControl w:val="0"/>
              <w:keepNext w:val="0"/>
              <w:keepLines w:val="0"/>
              <w:shd w:val="clear" w:color="auto" w:fill="auto"/>
              <w:bidi w:val="0"/>
              <w:spacing w:before="0" w:after="0" w:line="180" w:lineRule="exact"/>
              <w:ind w:left="0" w:right="0" w:firstLine="0"/>
            </w:pPr>
            <w:r>
              <w:rPr>
                <w:rStyle w:val="CharStyle25"/>
              </w:rPr>
              <w:t>понижение</w:t>
            </w:r>
          </w:p>
        </w:tc>
        <w:tc>
          <w:tcPr>
            <w:shd w:val="clear" w:color="auto" w:fill="FFFFFF"/>
            <w:tcBorders>
              <w:left w:val="single" w:sz="4"/>
              <w:top w:val="single" w:sz="4"/>
            </w:tcBorders>
            <w:vAlign w:val="top"/>
          </w:tcPr>
          <w:p>
            <w:pPr>
              <w:pStyle w:val="Style8"/>
              <w:framePr w:w="9922" w:wrap="notBeside" w:vAnchor="text" w:hAnchor="text" w:xAlign="center" w:y="1"/>
              <w:widowControl w:val="0"/>
              <w:keepNext w:val="0"/>
              <w:keepLines w:val="0"/>
              <w:shd w:val="clear" w:color="auto" w:fill="auto"/>
              <w:bidi w:val="0"/>
              <w:spacing w:before="0" w:after="0" w:line="180" w:lineRule="exact"/>
              <w:ind w:left="0" w:right="0" w:firstLine="0"/>
            </w:pPr>
            <w:r>
              <w:rPr>
                <w:rStyle w:val="CharStyle25"/>
              </w:rPr>
              <w:t>1.00%</w:t>
            </w:r>
          </w:p>
        </w:tc>
        <w:tc>
          <w:tcPr>
            <w:shd w:val="clear" w:color="auto" w:fill="FFFFFF"/>
            <w:tcBorders>
              <w:left w:val="single" w:sz="4"/>
              <w:top w:val="single" w:sz="4"/>
            </w:tcBorders>
            <w:vAlign w:val="top"/>
          </w:tcPr>
          <w:p>
            <w:pPr>
              <w:pStyle w:val="Style8"/>
              <w:framePr w:w="9922" w:wrap="notBeside" w:vAnchor="text" w:hAnchor="text" w:xAlign="center" w:y="1"/>
              <w:widowControl w:val="0"/>
              <w:keepNext w:val="0"/>
              <w:keepLines w:val="0"/>
              <w:shd w:val="clear" w:color="auto" w:fill="auto"/>
              <w:bidi w:val="0"/>
              <w:spacing w:before="0" w:after="0" w:line="180" w:lineRule="exact"/>
              <w:ind w:left="0" w:right="0" w:firstLine="0"/>
            </w:pPr>
            <w:r>
              <w:rPr>
                <w:rStyle w:val="CharStyle25"/>
              </w:rPr>
              <w:t>04.06.2019 10:21:06</w:t>
            </w:r>
          </w:p>
        </w:tc>
        <w:tc>
          <w:tcPr>
            <w:shd w:val="clear" w:color="auto" w:fill="FFFFFF"/>
            <w:tcBorders>
              <w:left w:val="single" w:sz="4"/>
              <w:right w:val="single" w:sz="4"/>
              <w:top w:val="single" w:sz="4"/>
            </w:tcBorders>
            <w:vAlign w:val="top"/>
          </w:tcPr>
          <w:p>
            <w:pPr>
              <w:pStyle w:val="Style8"/>
              <w:framePr w:w="9922" w:wrap="notBeside" w:vAnchor="text" w:hAnchor="text" w:xAlign="center" w:y="1"/>
              <w:widowControl w:val="0"/>
              <w:keepNext w:val="0"/>
              <w:keepLines w:val="0"/>
              <w:shd w:val="clear" w:color="auto" w:fill="auto"/>
              <w:bidi w:val="0"/>
              <w:spacing w:before="0" w:after="0" w:line="180" w:lineRule="exact"/>
              <w:ind w:left="0" w:right="0" w:firstLine="0"/>
            </w:pPr>
            <w:r>
              <w:rPr>
                <w:rStyle w:val="CharStyle25"/>
              </w:rPr>
              <w:t>232</w:t>
            </w:r>
          </w:p>
        </w:tc>
      </w:tr>
      <w:tr>
        <w:trPr>
          <w:trHeight w:val="283" w:hRule="exact"/>
        </w:trPr>
        <w:tc>
          <w:tcPr>
            <w:shd w:val="clear" w:color="auto" w:fill="FFFFFF"/>
            <w:tcBorders>
              <w:left w:val="single" w:sz="4"/>
              <w:top w:val="single" w:sz="4"/>
              <w:bottom w:val="single" w:sz="4"/>
            </w:tcBorders>
            <w:vAlign w:val="center"/>
          </w:tcPr>
          <w:p>
            <w:pPr>
              <w:pStyle w:val="Style8"/>
              <w:framePr w:w="9922" w:wrap="notBeside" w:vAnchor="text" w:hAnchor="text" w:xAlign="center" w:y="1"/>
              <w:widowControl w:val="0"/>
              <w:keepNext w:val="0"/>
              <w:keepLines w:val="0"/>
              <w:shd w:val="clear" w:color="auto" w:fill="auto"/>
              <w:bidi w:val="0"/>
              <w:jc w:val="left"/>
              <w:spacing w:before="0" w:after="0" w:line="180" w:lineRule="exact"/>
              <w:ind w:left="60" w:right="0" w:firstLine="0"/>
            </w:pPr>
            <w:r>
              <w:rPr>
                <w:rStyle w:val="CharStyle25"/>
              </w:rPr>
              <w:t>■ 6</w:t>
            </w:r>
          </w:p>
        </w:tc>
        <w:tc>
          <w:tcPr>
            <w:shd w:val="clear" w:color="auto" w:fill="FFFFFF"/>
            <w:tcBorders>
              <w:left w:val="single" w:sz="4"/>
              <w:top w:val="single" w:sz="4"/>
              <w:bottom w:val="single" w:sz="4"/>
            </w:tcBorders>
            <w:vAlign w:val="center"/>
          </w:tcPr>
          <w:p>
            <w:pPr>
              <w:pStyle w:val="Style8"/>
              <w:framePr w:w="9922" w:wrap="notBeside" w:vAnchor="text" w:hAnchor="text" w:xAlign="center" w:y="1"/>
              <w:widowControl w:val="0"/>
              <w:keepNext w:val="0"/>
              <w:keepLines w:val="0"/>
              <w:shd w:val="clear" w:color="auto" w:fill="auto"/>
              <w:bidi w:val="0"/>
              <w:spacing w:before="0" w:after="0" w:line="180" w:lineRule="exact"/>
              <w:ind w:left="0" w:right="0" w:firstLine="0"/>
            </w:pPr>
            <w:r>
              <w:rPr>
                <w:rStyle w:val="CharStyle25"/>
              </w:rPr>
              <w:t>373498.12</w:t>
            </w:r>
          </w:p>
        </w:tc>
        <w:tc>
          <w:tcPr>
            <w:shd w:val="clear" w:color="auto" w:fill="FFFFFF"/>
            <w:tcBorders>
              <w:left w:val="single" w:sz="4"/>
              <w:top w:val="single" w:sz="4"/>
              <w:bottom w:val="single" w:sz="4"/>
            </w:tcBorders>
            <w:vAlign w:val="center"/>
          </w:tcPr>
          <w:p>
            <w:pPr>
              <w:pStyle w:val="Style8"/>
              <w:framePr w:w="9922" w:wrap="notBeside" w:vAnchor="text" w:hAnchor="text" w:xAlign="center" w:y="1"/>
              <w:widowControl w:val="0"/>
              <w:keepNext w:val="0"/>
              <w:keepLines w:val="0"/>
              <w:shd w:val="clear" w:color="auto" w:fill="auto"/>
              <w:bidi w:val="0"/>
              <w:spacing w:before="0" w:after="0" w:line="180" w:lineRule="exact"/>
              <w:ind w:left="0" w:right="0" w:firstLine="0"/>
            </w:pPr>
            <w:r>
              <w:rPr>
                <w:rStyle w:val="CharStyle25"/>
              </w:rPr>
              <w:t>понижение</w:t>
            </w:r>
          </w:p>
        </w:tc>
        <w:tc>
          <w:tcPr>
            <w:shd w:val="clear" w:color="auto" w:fill="FFFFFF"/>
            <w:tcBorders>
              <w:left w:val="single" w:sz="4"/>
              <w:top w:val="single" w:sz="4"/>
              <w:bottom w:val="single" w:sz="4"/>
            </w:tcBorders>
            <w:vAlign w:val="center"/>
          </w:tcPr>
          <w:p>
            <w:pPr>
              <w:pStyle w:val="Style8"/>
              <w:framePr w:w="9922" w:wrap="notBeside" w:vAnchor="text" w:hAnchor="text" w:xAlign="center" w:y="1"/>
              <w:widowControl w:val="0"/>
              <w:keepNext w:val="0"/>
              <w:keepLines w:val="0"/>
              <w:shd w:val="clear" w:color="auto" w:fill="auto"/>
              <w:bidi w:val="0"/>
              <w:spacing w:before="0" w:after="0" w:line="180" w:lineRule="exact"/>
              <w:ind w:left="0" w:right="0" w:firstLine="0"/>
            </w:pPr>
            <w:r>
              <w:rPr>
                <w:rStyle w:val="CharStyle25"/>
              </w:rPr>
              <w:t>0.50 %</w:t>
            </w:r>
          </w:p>
        </w:tc>
        <w:tc>
          <w:tcPr>
            <w:shd w:val="clear" w:color="auto" w:fill="FFFFFF"/>
            <w:tcBorders>
              <w:left w:val="single" w:sz="4"/>
              <w:top w:val="single" w:sz="4"/>
              <w:bottom w:val="single" w:sz="4"/>
            </w:tcBorders>
            <w:vAlign w:val="center"/>
          </w:tcPr>
          <w:p>
            <w:pPr>
              <w:pStyle w:val="Style8"/>
              <w:framePr w:w="9922" w:wrap="notBeside" w:vAnchor="text" w:hAnchor="text" w:xAlign="center" w:y="1"/>
              <w:widowControl w:val="0"/>
              <w:keepNext w:val="0"/>
              <w:keepLines w:val="0"/>
              <w:shd w:val="clear" w:color="auto" w:fill="auto"/>
              <w:bidi w:val="0"/>
              <w:spacing w:before="0" w:after="0" w:line="180" w:lineRule="exact"/>
              <w:ind w:left="0" w:right="0" w:firstLine="0"/>
            </w:pPr>
            <w:r>
              <w:rPr>
                <w:rStyle w:val="CharStyle25"/>
              </w:rPr>
              <w:t>04.06.2019 10:20:28</w:t>
            </w:r>
          </w:p>
        </w:tc>
        <w:tc>
          <w:tcPr>
            <w:shd w:val="clear" w:color="auto" w:fill="FFFFFF"/>
            <w:tcBorders>
              <w:left w:val="single" w:sz="4"/>
              <w:right w:val="single" w:sz="4"/>
              <w:top w:val="single" w:sz="4"/>
              <w:bottom w:val="single" w:sz="4"/>
            </w:tcBorders>
            <w:vAlign w:val="bottom"/>
          </w:tcPr>
          <w:p>
            <w:pPr>
              <w:pStyle w:val="Style8"/>
              <w:framePr w:w="9922" w:wrap="notBeside" w:vAnchor="text" w:hAnchor="text" w:xAlign="center" w:y="1"/>
              <w:widowControl w:val="0"/>
              <w:keepNext w:val="0"/>
              <w:keepLines w:val="0"/>
              <w:shd w:val="clear" w:color="auto" w:fill="auto"/>
              <w:bidi w:val="0"/>
              <w:spacing w:before="0" w:after="0" w:line="180" w:lineRule="exact"/>
              <w:ind w:left="0" w:right="0" w:firstLine="0"/>
            </w:pPr>
            <w:r>
              <w:rPr>
                <w:rStyle w:val="CharStyle25"/>
              </w:rPr>
              <w:t>181</w:t>
            </w:r>
          </w:p>
        </w:tc>
      </w:tr>
    </w:tbl>
    <w:p>
      <w:pPr>
        <w:pStyle w:val="Style23"/>
        <w:framePr w:w="9922" w:wrap="notBeside" w:vAnchor="text" w:hAnchor="text" w:xAlign="center" w:y="1"/>
        <w:widowControl w:val="0"/>
        <w:keepNext w:val="0"/>
        <w:keepLines w:val="0"/>
        <w:shd w:val="clear" w:color="auto" w:fill="auto"/>
        <w:bidi w:val="0"/>
        <w:spacing w:before="0" w:after="0"/>
        <w:ind w:left="0" w:right="0" w:firstLine="0"/>
      </w:pPr>
      <w:r>
        <w:rPr>
          <w:lang w:val="ru-RU" w:eastAsia="ru-RU" w:bidi="ru-RU"/>
          <w:sz w:val="24"/>
          <w:szCs w:val="24"/>
          <w:w w:val="100"/>
          <w:spacing w:val="0"/>
          <w:color w:val="000000"/>
          <w:position w:val="0"/>
        </w:rPr>
        <w:t>Как следует из пункта 5 протокола подведения итогов электронного аукциона от 07.06.2019 №0387200007019000085-3 единой комиссией были рассмотрены вторые части заявок следующих участников аукциона:</w:t>
      </w:r>
    </w:p>
    <w:p>
      <w:pPr>
        <w:widowControl w:val="0"/>
        <w:rPr>
          <w:sz w:val="2"/>
          <w:szCs w:val="2"/>
        </w:rPr>
      </w:pPr>
    </w:p>
    <w:tbl>
      <w:tblPr>
        <w:tblOverlap w:val="never"/>
        <w:tblLayout w:type="fixed"/>
        <w:jc w:val="center"/>
      </w:tblPr>
      <w:tblGrid>
        <w:gridCol w:w="1018"/>
        <w:gridCol w:w="1426"/>
        <w:gridCol w:w="5357"/>
        <w:gridCol w:w="2146"/>
      </w:tblGrid>
      <w:tr>
        <w:trPr>
          <w:trHeight w:val="950" w:hRule="exact"/>
        </w:trPr>
        <w:tc>
          <w:tcPr>
            <w:shd w:val="clear" w:color="auto" w:fill="FFFFFF"/>
            <w:tcBorders>
              <w:left w:val="single" w:sz="4"/>
              <w:top w:val="single" w:sz="4"/>
            </w:tcBorders>
            <w:vAlign w:val="top"/>
          </w:tcPr>
          <w:p>
            <w:pPr>
              <w:pStyle w:val="Style8"/>
              <w:framePr w:w="9946" w:wrap="notBeside" w:vAnchor="text" w:hAnchor="text" w:xAlign="center" w:y="1"/>
              <w:widowControl w:val="0"/>
              <w:keepNext w:val="0"/>
              <w:keepLines w:val="0"/>
              <w:shd w:val="clear" w:color="auto" w:fill="auto"/>
              <w:bidi w:val="0"/>
              <w:spacing w:before="0" w:after="0" w:line="230" w:lineRule="exact"/>
              <w:ind w:left="0" w:right="0" w:firstLine="0"/>
            </w:pPr>
            <w:r>
              <w:rPr>
                <w:rStyle w:val="CharStyle25"/>
              </w:rPr>
              <w:t>№ по ранжиро ванию</w:t>
            </w:r>
          </w:p>
        </w:tc>
        <w:tc>
          <w:tcPr>
            <w:shd w:val="clear" w:color="auto" w:fill="FFFFFF"/>
            <w:tcBorders>
              <w:left w:val="single" w:sz="4"/>
              <w:top w:val="single" w:sz="4"/>
            </w:tcBorders>
            <w:vAlign w:val="top"/>
          </w:tcPr>
          <w:p>
            <w:pPr>
              <w:pStyle w:val="Style8"/>
              <w:framePr w:w="9946" w:wrap="notBeside" w:vAnchor="text" w:hAnchor="text" w:xAlign="center" w:y="1"/>
              <w:widowControl w:val="0"/>
              <w:keepNext w:val="0"/>
              <w:keepLines w:val="0"/>
              <w:shd w:val="clear" w:color="auto" w:fill="auto"/>
              <w:bidi w:val="0"/>
              <w:jc w:val="both"/>
              <w:spacing w:before="0" w:after="0" w:line="226" w:lineRule="exact"/>
              <w:ind w:left="0" w:right="0" w:firstLine="0"/>
            </w:pPr>
            <w:r>
              <w:rPr>
                <w:rStyle w:val="CharStyle25"/>
              </w:rPr>
              <w:t>Порядковый номер заявки</w:t>
            </w:r>
          </w:p>
        </w:tc>
        <w:tc>
          <w:tcPr>
            <w:shd w:val="clear" w:color="auto" w:fill="FFFFFF"/>
            <w:tcBorders>
              <w:left w:val="single" w:sz="4"/>
              <w:top w:val="single" w:sz="4"/>
            </w:tcBorders>
            <w:vAlign w:val="top"/>
          </w:tcPr>
          <w:p>
            <w:pPr>
              <w:pStyle w:val="Style8"/>
              <w:framePr w:w="9946" w:wrap="notBeside" w:vAnchor="text" w:hAnchor="text" w:xAlign="center" w:y="1"/>
              <w:widowControl w:val="0"/>
              <w:keepNext w:val="0"/>
              <w:keepLines w:val="0"/>
              <w:shd w:val="clear" w:color="auto" w:fill="auto"/>
              <w:bidi w:val="0"/>
              <w:spacing w:before="0" w:after="0" w:line="230" w:lineRule="exact"/>
              <w:ind w:left="0" w:right="0" w:firstLine="0"/>
            </w:pPr>
            <w:r>
              <w:rPr>
                <w:rStyle w:val="CharStyle25"/>
              </w:rPr>
              <w:t>Наименование (для юридического лица), фамилия, имя, отчество (для физического лица), участника размещения заказа</w:t>
            </w:r>
          </w:p>
        </w:tc>
        <w:tc>
          <w:tcPr>
            <w:shd w:val="clear" w:color="auto" w:fill="FFFFFF"/>
            <w:tcBorders>
              <w:left w:val="single" w:sz="4"/>
              <w:right w:val="single" w:sz="4"/>
              <w:top w:val="single" w:sz="4"/>
            </w:tcBorders>
            <w:vAlign w:val="bottom"/>
          </w:tcPr>
          <w:p>
            <w:pPr>
              <w:pStyle w:val="Style8"/>
              <w:framePr w:w="9946" w:wrap="notBeside" w:vAnchor="text" w:hAnchor="text" w:xAlign="center" w:y="1"/>
              <w:widowControl w:val="0"/>
              <w:keepNext w:val="0"/>
              <w:keepLines w:val="0"/>
              <w:shd w:val="clear" w:color="auto" w:fill="auto"/>
              <w:bidi w:val="0"/>
              <w:spacing w:before="0" w:after="0" w:line="230" w:lineRule="exact"/>
              <w:ind w:left="0" w:right="0" w:firstLine="0"/>
            </w:pPr>
            <w:r>
              <w:rPr>
                <w:rStyle w:val="CharStyle25"/>
              </w:rPr>
              <w:t>Предложение участника аукциона о цене контракта (рублей)</w:t>
            </w:r>
          </w:p>
        </w:tc>
      </w:tr>
      <w:tr>
        <w:trPr>
          <w:trHeight w:val="571" w:hRule="exact"/>
        </w:trPr>
        <w:tc>
          <w:tcPr>
            <w:shd w:val="clear" w:color="auto" w:fill="FFFFFF"/>
            <w:tcBorders>
              <w:left w:val="single" w:sz="4"/>
              <w:top w:val="single" w:sz="4"/>
            </w:tcBorders>
            <w:vAlign w:val="top"/>
          </w:tcPr>
          <w:p>
            <w:pPr>
              <w:pStyle w:val="Style8"/>
              <w:framePr w:w="9946" w:wrap="notBeside" w:vAnchor="text" w:hAnchor="text" w:xAlign="center" w:y="1"/>
              <w:widowControl w:val="0"/>
              <w:keepNext w:val="0"/>
              <w:keepLines w:val="0"/>
              <w:shd w:val="clear" w:color="auto" w:fill="auto"/>
              <w:bidi w:val="0"/>
              <w:spacing w:before="0" w:after="60" w:line="180" w:lineRule="exact"/>
              <w:ind w:left="0" w:right="0" w:firstLine="0"/>
            </w:pPr>
            <w:r>
              <w:rPr>
                <w:rStyle w:val="CharStyle25"/>
              </w:rPr>
              <w:t>1-е</w:t>
            </w:r>
          </w:p>
          <w:p>
            <w:pPr>
              <w:pStyle w:val="Style8"/>
              <w:framePr w:w="9946" w:wrap="notBeside" w:vAnchor="text" w:hAnchor="text" w:xAlign="center" w:y="1"/>
              <w:widowControl w:val="0"/>
              <w:keepNext w:val="0"/>
              <w:keepLines w:val="0"/>
              <w:shd w:val="clear" w:color="auto" w:fill="auto"/>
              <w:bidi w:val="0"/>
              <w:spacing w:before="60" w:after="0" w:line="180" w:lineRule="exact"/>
              <w:ind w:left="0" w:right="0" w:firstLine="0"/>
            </w:pPr>
            <w:r>
              <w:rPr>
                <w:rStyle w:val="CharStyle25"/>
              </w:rPr>
              <w:t>место</w:t>
            </w:r>
          </w:p>
        </w:tc>
        <w:tc>
          <w:tcPr>
            <w:shd w:val="clear" w:color="auto" w:fill="FFFFFF"/>
            <w:tcBorders>
              <w:left w:val="single" w:sz="4"/>
              <w:top w:val="single" w:sz="4"/>
            </w:tcBorders>
            <w:vAlign w:val="top"/>
          </w:tcPr>
          <w:p>
            <w:pPr>
              <w:pStyle w:val="Style8"/>
              <w:framePr w:w="9946" w:wrap="notBeside" w:vAnchor="text" w:hAnchor="text" w:xAlign="center" w:y="1"/>
              <w:widowControl w:val="0"/>
              <w:keepNext w:val="0"/>
              <w:keepLines w:val="0"/>
              <w:shd w:val="clear" w:color="auto" w:fill="auto"/>
              <w:bidi w:val="0"/>
              <w:spacing w:before="0" w:after="0" w:line="180" w:lineRule="exact"/>
              <w:ind w:left="0" w:right="0" w:firstLine="0"/>
            </w:pPr>
            <w:r>
              <w:rPr>
                <w:rStyle w:val="CharStyle25"/>
              </w:rPr>
              <w:t>43</w:t>
            </w:r>
          </w:p>
        </w:tc>
        <w:tc>
          <w:tcPr>
            <w:shd w:val="clear" w:color="auto" w:fill="FFFFFF"/>
            <w:tcBorders>
              <w:left w:val="single" w:sz="4"/>
              <w:top w:val="single" w:sz="4"/>
            </w:tcBorders>
            <w:vAlign w:val="top"/>
          </w:tcPr>
          <w:p>
            <w:pPr>
              <w:pStyle w:val="Style8"/>
              <w:framePr w:w="9946" w:wrap="notBeside" w:vAnchor="text" w:hAnchor="text" w:xAlign="center" w:y="1"/>
              <w:widowControl w:val="0"/>
              <w:keepNext w:val="0"/>
              <w:keepLines w:val="0"/>
              <w:shd w:val="clear" w:color="auto" w:fill="auto"/>
              <w:bidi w:val="0"/>
              <w:jc w:val="left"/>
              <w:spacing w:before="0" w:after="0" w:line="293" w:lineRule="exact"/>
              <w:ind w:left="120" w:right="0" w:firstLine="0"/>
            </w:pPr>
            <w:r>
              <w:rPr>
                <w:rStyle w:val="CharStyle25"/>
              </w:rPr>
              <w:t>Общество с ограниченной ответственностью «Виталон» ИНН: 5017112368</w:t>
            </w:r>
          </w:p>
        </w:tc>
        <w:tc>
          <w:tcPr>
            <w:shd w:val="clear" w:color="auto" w:fill="FFFFFF"/>
            <w:tcBorders>
              <w:left w:val="single" w:sz="4"/>
              <w:right w:val="single" w:sz="4"/>
              <w:top w:val="single" w:sz="4"/>
            </w:tcBorders>
            <w:vAlign w:val="center"/>
          </w:tcPr>
          <w:p>
            <w:pPr>
              <w:pStyle w:val="Style8"/>
              <w:framePr w:w="9946" w:wrap="notBeside" w:vAnchor="text" w:hAnchor="text" w:xAlign="center" w:y="1"/>
              <w:widowControl w:val="0"/>
              <w:keepNext w:val="0"/>
              <w:keepLines w:val="0"/>
              <w:shd w:val="clear" w:color="auto" w:fill="auto"/>
              <w:bidi w:val="0"/>
              <w:spacing w:before="0" w:after="0" w:line="180" w:lineRule="exact"/>
              <w:ind w:left="0" w:right="0" w:firstLine="0"/>
            </w:pPr>
            <w:r>
              <w:rPr>
                <w:rStyle w:val="CharStyle25"/>
              </w:rPr>
              <w:t>202 702,04</w:t>
            </w:r>
          </w:p>
        </w:tc>
      </w:tr>
      <w:tr>
        <w:trPr>
          <w:trHeight w:val="571" w:hRule="exact"/>
        </w:trPr>
        <w:tc>
          <w:tcPr>
            <w:shd w:val="clear" w:color="auto" w:fill="FFFFFF"/>
            <w:tcBorders>
              <w:left w:val="single" w:sz="4"/>
              <w:top w:val="single" w:sz="4"/>
            </w:tcBorders>
            <w:vAlign w:val="top"/>
          </w:tcPr>
          <w:p>
            <w:pPr>
              <w:pStyle w:val="Style8"/>
              <w:framePr w:w="9946" w:wrap="notBeside" w:vAnchor="text" w:hAnchor="text" w:xAlign="center" w:y="1"/>
              <w:widowControl w:val="0"/>
              <w:keepNext w:val="0"/>
              <w:keepLines w:val="0"/>
              <w:shd w:val="clear" w:color="auto" w:fill="auto"/>
              <w:bidi w:val="0"/>
              <w:spacing w:before="0" w:after="60" w:line="180" w:lineRule="exact"/>
              <w:ind w:left="0" w:right="0" w:firstLine="0"/>
            </w:pPr>
            <w:r>
              <w:rPr>
                <w:rStyle w:val="CharStyle25"/>
              </w:rPr>
              <w:t>2-е</w:t>
            </w:r>
          </w:p>
          <w:p>
            <w:pPr>
              <w:pStyle w:val="Style8"/>
              <w:framePr w:w="9946" w:wrap="notBeside" w:vAnchor="text" w:hAnchor="text" w:xAlign="center" w:y="1"/>
              <w:widowControl w:val="0"/>
              <w:keepNext w:val="0"/>
              <w:keepLines w:val="0"/>
              <w:shd w:val="clear" w:color="auto" w:fill="auto"/>
              <w:bidi w:val="0"/>
              <w:spacing w:before="60" w:after="0" w:line="180" w:lineRule="exact"/>
              <w:ind w:left="0" w:right="0" w:firstLine="0"/>
            </w:pPr>
            <w:r>
              <w:rPr>
                <w:rStyle w:val="CharStyle25"/>
              </w:rPr>
              <w:t>место</w:t>
            </w:r>
          </w:p>
        </w:tc>
        <w:tc>
          <w:tcPr>
            <w:shd w:val="clear" w:color="auto" w:fill="FFFFFF"/>
            <w:tcBorders>
              <w:left w:val="single" w:sz="4"/>
              <w:top w:val="single" w:sz="4"/>
            </w:tcBorders>
            <w:vAlign w:val="top"/>
          </w:tcPr>
          <w:p>
            <w:pPr>
              <w:pStyle w:val="Style8"/>
              <w:framePr w:w="9946" w:wrap="notBeside" w:vAnchor="text" w:hAnchor="text" w:xAlign="center" w:y="1"/>
              <w:widowControl w:val="0"/>
              <w:keepNext w:val="0"/>
              <w:keepLines w:val="0"/>
              <w:shd w:val="clear" w:color="auto" w:fill="auto"/>
              <w:bidi w:val="0"/>
              <w:spacing w:before="0" w:after="0" w:line="180" w:lineRule="exact"/>
              <w:ind w:left="0" w:right="0" w:firstLine="0"/>
            </w:pPr>
            <w:r>
              <w:rPr>
                <w:rStyle w:val="CharStyle25"/>
              </w:rPr>
              <w:t>63</w:t>
            </w:r>
          </w:p>
        </w:tc>
        <w:tc>
          <w:tcPr>
            <w:shd w:val="clear" w:color="auto" w:fill="FFFFFF"/>
            <w:tcBorders>
              <w:left w:val="single" w:sz="4"/>
              <w:top w:val="single" w:sz="4"/>
            </w:tcBorders>
            <w:vAlign w:val="top"/>
          </w:tcPr>
          <w:p>
            <w:pPr>
              <w:pStyle w:val="Style8"/>
              <w:framePr w:w="9946"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5"/>
              </w:rPr>
              <w:t>Общество с ограниченной ответственностью «Базис» ИНН: 7725285067</w:t>
            </w:r>
          </w:p>
        </w:tc>
        <w:tc>
          <w:tcPr>
            <w:shd w:val="clear" w:color="auto" w:fill="FFFFFF"/>
            <w:tcBorders>
              <w:left w:val="single" w:sz="4"/>
              <w:right w:val="single" w:sz="4"/>
              <w:top w:val="single" w:sz="4"/>
            </w:tcBorders>
            <w:vAlign w:val="center"/>
          </w:tcPr>
          <w:p>
            <w:pPr>
              <w:pStyle w:val="Style8"/>
              <w:framePr w:w="9946" w:wrap="notBeside" w:vAnchor="text" w:hAnchor="text" w:xAlign="center" w:y="1"/>
              <w:widowControl w:val="0"/>
              <w:keepNext w:val="0"/>
              <w:keepLines w:val="0"/>
              <w:shd w:val="clear" w:color="auto" w:fill="auto"/>
              <w:bidi w:val="0"/>
              <w:spacing w:before="0" w:after="0" w:line="180" w:lineRule="exact"/>
              <w:ind w:left="0" w:right="0" w:firstLine="0"/>
            </w:pPr>
            <w:r>
              <w:rPr>
                <w:rStyle w:val="CharStyle25"/>
              </w:rPr>
              <w:t>204 578,92</w:t>
            </w:r>
          </w:p>
        </w:tc>
      </w:tr>
      <w:tr>
        <w:trPr>
          <w:trHeight w:val="547" w:hRule="exact"/>
        </w:trPr>
        <w:tc>
          <w:tcPr>
            <w:shd w:val="clear" w:color="auto" w:fill="FFFFFF"/>
            <w:tcBorders>
              <w:left w:val="single" w:sz="4"/>
              <w:top w:val="single" w:sz="4"/>
            </w:tcBorders>
            <w:vAlign w:val="top"/>
          </w:tcPr>
          <w:p>
            <w:pPr>
              <w:pStyle w:val="Style8"/>
              <w:framePr w:w="9946" w:wrap="notBeside" w:vAnchor="text" w:hAnchor="text" w:xAlign="center" w:y="1"/>
              <w:widowControl w:val="0"/>
              <w:keepNext w:val="0"/>
              <w:keepLines w:val="0"/>
              <w:shd w:val="clear" w:color="auto" w:fill="auto"/>
              <w:bidi w:val="0"/>
              <w:spacing w:before="0" w:after="60" w:line="180" w:lineRule="exact"/>
              <w:ind w:left="0" w:right="0" w:firstLine="0"/>
            </w:pPr>
            <w:r>
              <w:rPr>
                <w:rStyle w:val="CharStyle25"/>
              </w:rPr>
              <w:t>3-е</w:t>
            </w:r>
          </w:p>
          <w:p>
            <w:pPr>
              <w:pStyle w:val="Style8"/>
              <w:framePr w:w="9946" w:wrap="notBeside" w:vAnchor="text" w:hAnchor="text" w:xAlign="center" w:y="1"/>
              <w:widowControl w:val="0"/>
              <w:keepNext w:val="0"/>
              <w:keepLines w:val="0"/>
              <w:shd w:val="clear" w:color="auto" w:fill="auto"/>
              <w:bidi w:val="0"/>
              <w:spacing w:before="60" w:after="0" w:line="180" w:lineRule="exact"/>
              <w:ind w:left="0" w:right="0" w:firstLine="0"/>
            </w:pPr>
            <w:r>
              <w:rPr>
                <w:rStyle w:val="CharStyle25"/>
              </w:rPr>
              <w:t>место</w:t>
            </w:r>
          </w:p>
        </w:tc>
        <w:tc>
          <w:tcPr>
            <w:shd w:val="clear" w:color="auto" w:fill="FFFFFF"/>
            <w:tcBorders>
              <w:left w:val="single" w:sz="4"/>
              <w:top w:val="single" w:sz="4"/>
            </w:tcBorders>
            <w:vAlign w:val="top"/>
          </w:tcPr>
          <w:p>
            <w:pPr>
              <w:pStyle w:val="Style8"/>
              <w:framePr w:w="9946" w:wrap="notBeside" w:vAnchor="text" w:hAnchor="text" w:xAlign="center" w:y="1"/>
              <w:widowControl w:val="0"/>
              <w:keepNext w:val="0"/>
              <w:keepLines w:val="0"/>
              <w:shd w:val="clear" w:color="auto" w:fill="auto"/>
              <w:bidi w:val="0"/>
              <w:spacing w:before="0" w:after="0" w:line="180" w:lineRule="exact"/>
              <w:ind w:left="0" w:right="0" w:firstLine="0"/>
            </w:pPr>
            <w:r>
              <w:rPr>
                <w:rStyle w:val="CharStyle25"/>
              </w:rPr>
              <w:t>83</w:t>
            </w:r>
          </w:p>
        </w:tc>
        <w:tc>
          <w:tcPr>
            <w:shd w:val="clear" w:color="auto" w:fill="FFFFFF"/>
            <w:tcBorders>
              <w:left w:val="single" w:sz="4"/>
              <w:top w:val="single" w:sz="4"/>
            </w:tcBorders>
            <w:vAlign w:val="top"/>
          </w:tcPr>
          <w:p>
            <w:pPr>
              <w:pStyle w:val="Style8"/>
              <w:framePr w:w="9946" w:wrap="notBeside" w:vAnchor="text" w:hAnchor="text" w:xAlign="center" w:y="1"/>
              <w:widowControl w:val="0"/>
              <w:keepNext w:val="0"/>
              <w:keepLines w:val="0"/>
              <w:shd w:val="clear" w:color="auto" w:fill="auto"/>
              <w:bidi w:val="0"/>
              <w:jc w:val="left"/>
              <w:spacing w:before="0" w:after="0" w:line="226" w:lineRule="exact"/>
              <w:ind w:left="120" w:right="0" w:firstLine="0"/>
            </w:pPr>
            <w:r>
              <w:rPr>
                <w:rStyle w:val="CharStyle25"/>
              </w:rPr>
              <w:t>Общество с ограниченной ответственностью «Визирь» ИНН: 7204032814</w:t>
            </w:r>
          </w:p>
        </w:tc>
        <w:tc>
          <w:tcPr>
            <w:shd w:val="clear" w:color="auto" w:fill="FFFFFF"/>
            <w:tcBorders>
              <w:left w:val="single" w:sz="4"/>
              <w:right w:val="single" w:sz="4"/>
              <w:top w:val="single" w:sz="4"/>
            </w:tcBorders>
            <w:vAlign w:val="center"/>
          </w:tcPr>
          <w:p>
            <w:pPr>
              <w:pStyle w:val="Style8"/>
              <w:framePr w:w="9946" w:wrap="notBeside" w:vAnchor="text" w:hAnchor="text" w:xAlign="center" w:y="1"/>
              <w:widowControl w:val="0"/>
              <w:keepNext w:val="0"/>
              <w:keepLines w:val="0"/>
              <w:shd w:val="clear" w:color="auto" w:fill="auto"/>
              <w:bidi w:val="0"/>
              <w:spacing w:before="0" w:after="0" w:line="180" w:lineRule="exact"/>
              <w:ind w:left="0" w:right="0" w:firstLine="0"/>
            </w:pPr>
            <w:r>
              <w:rPr>
                <w:rStyle w:val="CharStyle25"/>
              </w:rPr>
              <w:t>232 519,65</w:t>
            </w:r>
          </w:p>
        </w:tc>
      </w:tr>
      <w:tr>
        <w:trPr>
          <w:trHeight w:val="576" w:hRule="exact"/>
        </w:trPr>
        <w:tc>
          <w:tcPr>
            <w:shd w:val="clear" w:color="auto" w:fill="FFFFFF"/>
            <w:tcBorders>
              <w:left w:val="single" w:sz="4"/>
              <w:top w:val="single" w:sz="4"/>
            </w:tcBorders>
            <w:vAlign w:val="top"/>
          </w:tcPr>
          <w:p>
            <w:pPr>
              <w:pStyle w:val="Style8"/>
              <w:framePr w:w="9946" w:wrap="notBeside" w:vAnchor="text" w:hAnchor="text" w:xAlign="center" w:y="1"/>
              <w:widowControl w:val="0"/>
              <w:keepNext w:val="0"/>
              <w:keepLines w:val="0"/>
              <w:shd w:val="clear" w:color="auto" w:fill="auto"/>
              <w:bidi w:val="0"/>
              <w:spacing w:before="0" w:after="60" w:line="180" w:lineRule="exact"/>
              <w:ind w:left="0" w:right="0" w:firstLine="0"/>
            </w:pPr>
            <w:r>
              <w:rPr>
                <w:rStyle w:val="CharStyle25"/>
              </w:rPr>
              <w:t>4-е</w:t>
            </w:r>
          </w:p>
          <w:p>
            <w:pPr>
              <w:pStyle w:val="Style8"/>
              <w:framePr w:w="9946" w:wrap="notBeside" w:vAnchor="text" w:hAnchor="text" w:xAlign="center" w:y="1"/>
              <w:widowControl w:val="0"/>
              <w:keepNext w:val="0"/>
              <w:keepLines w:val="0"/>
              <w:shd w:val="clear" w:color="auto" w:fill="auto"/>
              <w:bidi w:val="0"/>
              <w:spacing w:before="60" w:after="0" w:line="180" w:lineRule="exact"/>
              <w:ind w:left="0" w:right="0" w:firstLine="0"/>
            </w:pPr>
            <w:r>
              <w:rPr>
                <w:rStyle w:val="CharStyle25"/>
              </w:rPr>
              <w:t>место</w:t>
            </w:r>
          </w:p>
        </w:tc>
        <w:tc>
          <w:tcPr>
            <w:shd w:val="clear" w:color="auto" w:fill="FFFFFF"/>
            <w:tcBorders>
              <w:left w:val="single" w:sz="4"/>
              <w:top w:val="single" w:sz="4"/>
            </w:tcBorders>
            <w:vAlign w:val="top"/>
          </w:tcPr>
          <w:p>
            <w:pPr>
              <w:pStyle w:val="Style8"/>
              <w:framePr w:w="9946" w:wrap="notBeside" w:vAnchor="text" w:hAnchor="text" w:xAlign="center" w:y="1"/>
              <w:widowControl w:val="0"/>
              <w:keepNext w:val="0"/>
              <w:keepLines w:val="0"/>
              <w:shd w:val="clear" w:color="auto" w:fill="auto"/>
              <w:bidi w:val="0"/>
              <w:spacing w:before="0" w:after="0" w:line="180" w:lineRule="exact"/>
              <w:ind w:left="0" w:right="0" w:firstLine="0"/>
            </w:pPr>
            <w:r>
              <w:rPr>
                <w:rStyle w:val="CharStyle25"/>
              </w:rPr>
              <w:t>170</w:t>
            </w:r>
          </w:p>
        </w:tc>
        <w:tc>
          <w:tcPr>
            <w:shd w:val="clear" w:color="auto" w:fill="FFFFFF"/>
            <w:tcBorders>
              <w:left w:val="single" w:sz="4"/>
              <w:top w:val="single" w:sz="4"/>
            </w:tcBorders>
            <w:vAlign w:val="top"/>
          </w:tcPr>
          <w:p>
            <w:pPr>
              <w:pStyle w:val="Style8"/>
              <w:framePr w:w="9946" w:wrap="notBeside" w:vAnchor="text" w:hAnchor="text" w:xAlign="center" w:y="1"/>
              <w:widowControl w:val="0"/>
              <w:keepNext w:val="0"/>
              <w:keepLines w:val="0"/>
              <w:shd w:val="clear" w:color="auto" w:fill="auto"/>
              <w:bidi w:val="0"/>
              <w:jc w:val="left"/>
              <w:spacing w:before="0" w:after="0" w:line="288" w:lineRule="exact"/>
              <w:ind w:left="120" w:right="0" w:firstLine="0"/>
            </w:pPr>
            <w:r>
              <w:rPr>
                <w:rStyle w:val="CharStyle25"/>
              </w:rPr>
              <w:t>Общество с ограниченной ответственностью «Фарм-Ст» ИНН: 2636801680</w:t>
            </w:r>
          </w:p>
        </w:tc>
        <w:tc>
          <w:tcPr>
            <w:shd w:val="clear" w:color="auto" w:fill="FFFFFF"/>
            <w:tcBorders>
              <w:left w:val="single" w:sz="4"/>
              <w:right w:val="single" w:sz="4"/>
              <w:top w:val="single" w:sz="4"/>
            </w:tcBorders>
            <w:vAlign w:val="center"/>
          </w:tcPr>
          <w:p>
            <w:pPr>
              <w:pStyle w:val="Style8"/>
              <w:framePr w:w="9946" w:wrap="notBeside" w:vAnchor="text" w:hAnchor="text" w:xAlign="center" w:y="1"/>
              <w:widowControl w:val="0"/>
              <w:keepNext w:val="0"/>
              <w:keepLines w:val="0"/>
              <w:shd w:val="clear" w:color="auto" w:fill="auto"/>
              <w:bidi w:val="0"/>
              <w:spacing w:before="0" w:after="0" w:line="180" w:lineRule="exact"/>
              <w:ind w:left="0" w:right="0" w:firstLine="0"/>
            </w:pPr>
            <w:r>
              <w:rPr>
                <w:rStyle w:val="CharStyle25"/>
              </w:rPr>
              <w:t>283 818,97</w:t>
            </w:r>
          </w:p>
        </w:tc>
      </w:tr>
      <w:tr>
        <w:trPr>
          <w:trHeight w:val="576" w:hRule="exact"/>
        </w:trPr>
        <w:tc>
          <w:tcPr>
            <w:shd w:val="clear" w:color="auto" w:fill="FFFFFF"/>
            <w:tcBorders>
              <w:left w:val="single" w:sz="4"/>
              <w:top w:val="single" w:sz="4"/>
            </w:tcBorders>
            <w:vAlign w:val="top"/>
          </w:tcPr>
          <w:p>
            <w:pPr>
              <w:pStyle w:val="Style8"/>
              <w:framePr w:w="9946" w:wrap="notBeside" w:vAnchor="text" w:hAnchor="text" w:xAlign="center" w:y="1"/>
              <w:widowControl w:val="0"/>
              <w:keepNext w:val="0"/>
              <w:keepLines w:val="0"/>
              <w:shd w:val="clear" w:color="auto" w:fill="auto"/>
              <w:bidi w:val="0"/>
              <w:spacing w:before="0" w:after="60" w:line="180" w:lineRule="exact"/>
              <w:ind w:left="0" w:right="0" w:firstLine="0"/>
            </w:pPr>
            <w:r>
              <w:rPr>
                <w:rStyle w:val="CharStyle25"/>
              </w:rPr>
              <w:t>5-е</w:t>
            </w:r>
          </w:p>
          <w:p>
            <w:pPr>
              <w:pStyle w:val="Style8"/>
              <w:framePr w:w="9946" w:wrap="notBeside" w:vAnchor="text" w:hAnchor="text" w:xAlign="center" w:y="1"/>
              <w:widowControl w:val="0"/>
              <w:keepNext w:val="0"/>
              <w:keepLines w:val="0"/>
              <w:shd w:val="clear" w:color="auto" w:fill="auto"/>
              <w:bidi w:val="0"/>
              <w:spacing w:before="60" w:after="0" w:line="180" w:lineRule="exact"/>
              <w:ind w:left="0" w:right="0" w:firstLine="0"/>
            </w:pPr>
            <w:r>
              <w:rPr>
                <w:rStyle w:val="CharStyle25"/>
              </w:rPr>
              <w:t>место</w:t>
            </w:r>
          </w:p>
        </w:tc>
        <w:tc>
          <w:tcPr>
            <w:shd w:val="clear" w:color="auto" w:fill="FFFFFF"/>
            <w:tcBorders>
              <w:left w:val="single" w:sz="4"/>
              <w:top w:val="single" w:sz="4"/>
            </w:tcBorders>
            <w:vAlign w:val="top"/>
          </w:tcPr>
          <w:p>
            <w:pPr>
              <w:pStyle w:val="Style8"/>
              <w:framePr w:w="9946" w:wrap="notBeside" w:vAnchor="text" w:hAnchor="text" w:xAlign="center" w:y="1"/>
              <w:widowControl w:val="0"/>
              <w:keepNext w:val="0"/>
              <w:keepLines w:val="0"/>
              <w:shd w:val="clear" w:color="auto" w:fill="auto"/>
              <w:bidi w:val="0"/>
              <w:spacing w:before="0" w:after="0" w:line="180" w:lineRule="exact"/>
              <w:ind w:left="0" w:right="0" w:firstLine="0"/>
            </w:pPr>
            <w:r>
              <w:rPr>
                <w:rStyle w:val="CharStyle25"/>
              </w:rPr>
              <w:t>232</w:t>
            </w:r>
          </w:p>
        </w:tc>
        <w:tc>
          <w:tcPr>
            <w:shd w:val="clear" w:color="auto" w:fill="FFFFFF"/>
            <w:tcBorders>
              <w:left w:val="single" w:sz="4"/>
              <w:top w:val="single" w:sz="4"/>
            </w:tcBorders>
            <w:vAlign w:val="top"/>
          </w:tcPr>
          <w:p>
            <w:pPr>
              <w:pStyle w:val="Style8"/>
              <w:framePr w:w="9946" w:wrap="notBeside" w:vAnchor="text" w:hAnchor="text" w:xAlign="center" w:y="1"/>
              <w:widowControl w:val="0"/>
              <w:keepNext w:val="0"/>
              <w:keepLines w:val="0"/>
              <w:shd w:val="clear" w:color="auto" w:fill="auto"/>
              <w:bidi w:val="0"/>
              <w:jc w:val="left"/>
              <w:spacing w:before="0" w:after="0" w:line="293" w:lineRule="exact"/>
              <w:ind w:left="120" w:right="0" w:firstLine="0"/>
            </w:pPr>
            <w:r>
              <w:rPr>
                <w:rStyle w:val="CharStyle25"/>
              </w:rPr>
              <w:t>Общество с ограниченной ответственностью «Альбатрос» ИНН: 7724922443</w:t>
            </w:r>
          </w:p>
        </w:tc>
        <w:tc>
          <w:tcPr>
            <w:shd w:val="clear" w:color="auto" w:fill="FFFFFF"/>
            <w:tcBorders>
              <w:left w:val="single" w:sz="4"/>
              <w:right w:val="single" w:sz="4"/>
              <w:top w:val="single" w:sz="4"/>
            </w:tcBorders>
            <w:vAlign w:val="center"/>
          </w:tcPr>
          <w:p>
            <w:pPr>
              <w:pStyle w:val="Style8"/>
              <w:framePr w:w="9946" w:wrap="notBeside" w:vAnchor="text" w:hAnchor="text" w:xAlign="center" w:y="1"/>
              <w:widowControl w:val="0"/>
              <w:keepNext w:val="0"/>
              <w:keepLines w:val="0"/>
              <w:shd w:val="clear" w:color="auto" w:fill="auto"/>
              <w:bidi w:val="0"/>
              <w:spacing w:before="0" w:after="0" w:line="180" w:lineRule="exact"/>
              <w:ind w:left="0" w:right="0" w:firstLine="0"/>
            </w:pPr>
            <w:r>
              <w:rPr>
                <w:rStyle w:val="CharStyle25"/>
              </w:rPr>
              <w:t>371 621,24</w:t>
            </w:r>
          </w:p>
        </w:tc>
      </w:tr>
      <w:tr>
        <w:trPr>
          <w:trHeight w:val="590" w:hRule="exact"/>
        </w:trPr>
        <w:tc>
          <w:tcPr>
            <w:shd w:val="clear" w:color="auto" w:fill="FFFFFF"/>
            <w:tcBorders>
              <w:left w:val="single" w:sz="4"/>
              <w:top w:val="single" w:sz="4"/>
              <w:bottom w:val="single" w:sz="4"/>
            </w:tcBorders>
            <w:vAlign w:val="top"/>
          </w:tcPr>
          <w:p>
            <w:pPr>
              <w:pStyle w:val="Style8"/>
              <w:framePr w:w="9946" w:wrap="notBeside" w:vAnchor="text" w:hAnchor="text" w:xAlign="center" w:y="1"/>
              <w:widowControl w:val="0"/>
              <w:keepNext w:val="0"/>
              <w:keepLines w:val="0"/>
              <w:shd w:val="clear" w:color="auto" w:fill="auto"/>
              <w:bidi w:val="0"/>
              <w:spacing w:before="0" w:after="60" w:line="180" w:lineRule="exact"/>
              <w:ind w:left="0" w:right="0" w:firstLine="0"/>
            </w:pPr>
            <w:r>
              <w:rPr>
                <w:rStyle w:val="CharStyle25"/>
              </w:rPr>
              <w:t>6-е</w:t>
            </w:r>
          </w:p>
          <w:p>
            <w:pPr>
              <w:pStyle w:val="Style8"/>
              <w:framePr w:w="9946" w:wrap="notBeside" w:vAnchor="text" w:hAnchor="text" w:xAlign="center" w:y="1"/>
              <w:widowControl w:val="0"/>
              <w:keepNext w:val="0"/>
              <w:keepLines w:val="0"/>
              <w:shd w:val="clear" w:color="auto" w:fill="auto"/>
              <w:bidi w:val="0"/>
              <w:spacing w:before="60" w:after="0" w:line="180" w:lineRule="exact"/>
              <w:ind w:left="0" w:right="0" w:firstLine="0"/>
            </w:pPr>
            <w:r>
              <w:rPr>
                <w:rStyle w:val="CharStyle25"/>
              </w:rPr>
              <w:t>место</w:t>
            </w:r>
          </w:p>
        </w:tc>
        <w:tc>
          <w:tcPr>
            <w:shd w:val="clear" w:color="auto" w:fill="FFFFFF"/>
            <w:tcBorders>
              <w:left w:val="single" w:sz="4"/>
              <w:top w:val="single" w:sz="4"/>
              <w:bottom w:val="single" w:sz="4"/>
            </w:tcBorders>
            <w:vAlign w:val="center"/>
          </w:tcPr>
          <w:p>
            <w:pPr>
              <w:pStyle w:val="Style8"/>
              <w:framePr w:w="9946" w:wrap="notBeside" w:vAnchor="text" w:hAnchor="text" w:xAlign="center" w:y="1"/>
              <w:widowControl w:val="0"/>
              <w:keepNext w:val="0"/>
              <w:keepLines w:val="0"/>
              <w:shd w:val="clear" w:color="auto" w:fill="auto"/>
              <w:bidi w:val="0"/>
              <w:spacing w:before="0" w:after="0" w:line="180" w:lineRule="exact"/>
              <w:ind w:left="0" w:right="0" w:firstLine="0"/>
            </w:pPr>
            <w:r>
              <w:rPr>
                <w:rStyle w:val="CharStyle25"/>
              </w:rPr>
              <w:t>181</w:t>
            </w:r>
          </w:p>
        </w:tc>
        <w:tc>
          <w:tcPr>
            <w:shd w:val="clear" w:color="auto" w:fill="FFFFFF"/>
            <w:tcBorders>
              <w:left w:val="single" w:sz="4"/>
              <w:top w:val="single" w:sz="4"/>
              <w:bottom w:val="single" w:sz="4"/>
            </w:tcBorders>
            <w:vAlign w:val="top"/>
          </w:tcPr>
          <w:p>
            <w:pPr>
              <w:pStyle w:val="Style8"/>
              <w:framePr w:w="9946" w:wrap="notBeside" w:vAnchor="text" w:hAnchor="text" w:xAlign="center" w:y="1"/>
              <w:widowControl w:val="0"/>
              <w:keepNext w:val="0"/>
              <w:keepLines w:val="0"/>
              <w:shd w:val="clear" w:color="auto" w:fill="auto"/>
              <w:bidi w:val="0"/>
              <w:jc w:val="left"/>
              <w:spacing w:before="0" w:after="0" w:line="288" w:lineRule="exact"/>
              <w:ind w:left="120" w:right="0" w:firstLine="0"/>
            </w:pPr>
            <w:r>
              <w:rPr>
                <w:rStyle w:val="CharStyle25"/>
              </w:rPr>
              <w:t>Общество с ограниченной ответственностью «М-Техфарм» ИНН: 5012074091</w:t>
            </w:r>
          </w:p>
        </w:tc>
        <w:tc>
          <w:tcPr>
            <w:shd w:val="clear" w:color="auto" w:fill="FFFFFF"/>
            <w:tcBorders>
              <w:left w:val="single" w:sz="4"/>
              <w:right w:val="single" w:sz="4"/>
              <w:top w:val="single" w:sz="4"/>
              <w:bottom w:val="single" w:sz="4"/>
            </w:tcBorders>
            <w:vAlign w:val="center"/>
          </w:tcPr>
          <w:p>
            <w:pPr>
              <w:pStyle w:val="Style8"/>
              <w:framePr w:w="9946" w:wrap="notBeside" w:vAnchor="text" w:hAnchor="text" w:xAlign="center" w:y="1"/>
              <w:widowControl w:val="0"/>
              <w:keepNext w:val="0"/>
              <w:keepLines w:val="0"/>
              <w:shd w:val="clear" w:color="auto" w:fill="auto"/>
              <w:bidi w:val="0"/>
              <w:spacing w:before="0" w:after="0" w:line="180" w:lineRule="exact"/>
              <w:ind w:left="0" w:right="0" w:firstLine="0"/>
            </w:pPr>
            <w:r>
              <w:rPr>
                <w:rStyle w:val="CharStyle25"/>
              </w:rPr>
              <w:t>373 498,12</w:t>
            </w:r>
          </w:p>
        </w:tc>
      </w:tr>
    </w:tbl>
    <w:p>
      <w:pPr>
        <w:widowControl w:val="0"/>
        <w:rPr>
          <w:sz w:val="2"/>
          <w:szCs w:val="2"/>
        </w:rPr>
      </w:pPr>
    </w:p>
    <w:p>
      <w:pPr>
        <w:pStyle w:val="Style8"/>
        <w:widowControl w:val="0"/>
        <w:keepNext w:val="0"/>
        <w:keepLines w:val="0"/>
        <w:shd w:val="clear" w:color="auto" w:fill="auto"/>
        <w:bidi w:val="0"/>
        <w:jc w:val="both"/>
        <w:spacing w:before="0" w:after="0" w:line="274" w:lineRule="exact"/>
        <w:ind w:left="60" w:right="40" w:firstLine="580"/>
      </w:pPr>
      <w:r>
        <w:rPr>
          <w:lang w:val="ru-RU" w:eastAsia="ru-RU" w:bidi="ru-RU"/>
          <w:sz w:val="24"/>
          <w:szCs w:val="24"/>
          <w:w w:val="100"/>
          <w:spacing w:val="0"/>
          <w:color w:val="000000"/>
          <w:position w:val="0"/>
        </w:rPr>
        <w:t>В ходе анализа документов, представленных оператором электронной площадки, Комиссией Управления было установлено, что участникам электронного аукциона присвоены следующие порядковые номера:</w:t>
      </w:r>
    </w:p>
    <w:p>
      <w:pPr>
        <w:pStyle w:val="Style8"/>
        <w:numPr>
          <w:ilvl w:val="0"/>
          <w:numId w:val="1"/>
        </w:numPr>
        <w:widowControl w:val="0"/>
        <w:keepNext w:val="0"/>
        <w:keepLines w:val="0"/>
        <w:shd w:val="clear" w:color="auto" w:fill="auto"/>
        <w:bidi w:val="0"/>
        <w:jc w:val="both"/>
        <w:spacing w:before="0" w:after="0" w:line="274" w:lineRule="exact"/>
        <w:ind w:left="60" w:right="0" w:firstLine="580"/>
      </w:pPr>
      <w:r>
        <w:rPr>
          <w:lang w:val="ru-RU" w:eastAsia="ru-RU" w:bidi="ru-RU"/>
          <w:sz w:val="24"/>
          <w:szCs w:val="24"/>
          <w:w w:val="100"/>
          <w:spacing w:val="0"/>
          <w:color w:val="000000"/>
          <w:position w:val="0"/>
        </w:rPr>
        <w:t xml:space="preserve"> порядковый номер заявки 43 - ООО «Виталон»;</w:t>
      </w:r>
    </w:p>
    <w:p>
      <w:pPr>
        <w:pStyle w:val="Style8"/>
        <w:numPr>
          <w:ilvl w:val="0"/>
          <w:numId w:val="1"/>
        </w:numPr>
        <w:widowControl w:val="0"/>
        <w:keepNext w:val="0"/>
        <w:keepLines w:val="0"/>
        <w:shd w:val="clear" w:color="auto" w:fill="auto"/>
        <w:bidi w:val="0"/>
        <w:jc w:val="both"/>
        <w:spacing w:before="0" w:after="0" w:line="274" w:lineRule="exact"/>
        <w:ind w:left="60" w:right="0" w:firstLine="580"/>
      </w:pPr>
      <w:r>
        <w:rPr>
          <w:lang w:val="ru-RU" w:eastAsia="ru-RU" w:bidi="ru-RU"/>
          <w:sz w:val="24"/>
          <w:szCs w:val="24"/>
          <w:w w:val="100"/>
          <w:spacing w:val="0"/>
          <w:color w:val="000000"/>
          <w:position w:val="0"/>
        </w:rPr>
        <w:t xml:space="preserve"> порядковый номер заявки 63 - ООО «Базис»;</w:t>
      </w:r>
    </w:p>
    <w:p>
      <w:pPr>
        <w:pStyle w:val="Style8"/>
        <w:numPr>
          <w:ilvl w:val="0"/>
          <w:numId w:val="1"/>
        </w:numPr>
        <w:widowControl w:val="0"/>
        <w:keepNext w:val="0"/>
        <w:keepLines w:val="0"/>
        <w:shd w:val="clear" w:color="auto" w:fill="auto"/>
        <w:bidi w:val="0"/>
        <w:jc w:val="both"/>
        <w:spacing w:before="0" w:after="0" w:line="274" w:lineRule="exact"/>
        <w:ind w:left="60" w:right="0" w:firstLine="580"/>
      </w:pPr>
      <w:r>
        <w:rPr>
          <w:lang w:val="ru-RU" w:eastAsia="ru-RU" w:bidi="ru-RU"/>
          <w:sz w:val="24"/>
          <w:szCs w:val="24"/>
          <w:w w:val="100"/>
          <w:spacing w:val="0"/>
          <w:color w:val="000000"/>
          <w:position w:val="0"/>
        </w:rPr>
        <w:t xml:space="preserve"> порядковый номер заявки 83 - ООО «Альбатрос»;</w:t>
      </w:r>
    </w:p>
    <w:p>
      <w:pPr>
        <w:pStyle w:val="Style8"/>
        <w:numPr>
          <w:ilvl w:val="0"/>
          <w:numId w:val="1"/>
        </w:numPr>
        <w:widowControl w:val="0"/>
        <w:keepNext w:val="0"/>
        <w:keepLines w:val="0"/>
        <w:shd w:val="clear" w:color="auto" w:fill="auto"/>
        <w:bidi w:val="0"/>
        <w:jc w:val="both"/>
        <w:spacing w:before="0" w:after="0" w:line="274" w:lineRule="exact"/>
        <w:ind w:left="60" w:right="0" w:firstLine="580"/>
      </w:pPr>
      <w:r>
        <w:rPr>
          <w:lang w:val="ru-RU" w:eastAsia="ru-RU" w:bidi="ru-RU"/>
          <w:sz w:val="24"/>
          <w:szCs w:val="24"/>
          <w:w w:val="100"/>
          <w:spacing w:val="0"/>
          <w:color w:val="000000"/>
          <w:position w:val="0"/>
        </w:rPr>
        <w:t xml:space="preserve"> порядковый номер заявки 170 - ООО «Визирь»;</w:t>
      </w:r>
    </w:p>
    <w:p>
      <w:pPr>
        <w:pStyle w:val="Style8"/>
        <w:numPr>
          <w:ilvl w:val="0"/>
          <w:numId w:val="1"/>
        </w:numPr>
        <w:widowControl w:val="0"/>
        <w:keepNext w:val="0"/>
        <w:keepLines w:val="0"/>
        <w:shd w:val="clear" w:color="auto" w:fill="auto"/>
        <w:bidi w:val="0"/>
        <w:jc w:val="both"/>
        <w:spacing w:before="0" w:after="0" w:line="274" w:lineRule="exact"/>
        <w:ind w:left="60" w:right="0" w:firstLine="580"/>
      </w:pPr>
      <w:r>
        <w:rPr>
          <w:lang w:val="ru-RU" w:eastAsia="ru-RU" w:bidi="ru-RU"/>
          <w:sz w:val="24"/>
          <w:szCs w:val="24"/>
          <w:w w:val="100"/>
          <w:spacing w:val="0"/>
          <w:color w:val="000000"/>
          <w:position w:val="0"/>
        </w:rPr>
        <w:t xml:space="preserve"> порядковый номер заявки 232 - ООО «Фарм-Ст»;</w:t>
      </w:r>
    </w:p>
    <w:p>
      <w:pPr>
        <w:pStyle w:val="Style8"/>
        <w:numPr>
          <w:ilvl w:val="0"/>
          <w:numId w:val="1"/>
        </w:numPr>
        <w:widowControl w:val="0"/>
        <w:keepNext w:val="0"/>
        <w:keepLines w:val="0"/>
        <w:shd w:val="clear" w:color="auto" w:fill="auto"/>
        <w:bidi w:val="0"/>
        <w:jc w:val="both"/>
        <w:spacing w:before="0" w:after="0" w:line="274" w:lineRule="exact"/>
        <w:ind w:left="60" w:right="0" w:firstLine="580"/>
      </w:pPr>
      <w:r>
        <w:rPr>
          <w:lang w:val="ru-RU" w:eastAsia="ru-RU" w:bidi="ru-RU"/>
          <w:sz w:val="24"/>
          <w:szCs w:val="24"/>
          <w:w w:val="100"/>
          <w:spacing w:val="0"/>
          <w:color w:val="000000"/>
          <w:position w:val="0"/>
        </w:rPr>
        <w:t xml:space="preserve"> порядковый номер заявки 181 - ООО «М-Техфарм».</w:t>
      </w:r>
    </w:p>
    <w:p>
      <w:pPr>
        <w:pStyle w:val="Style8"/>
        <w:widowControl w:val="0"/>
        <w:keepNext w:val="0"/>
        <w:keepLines w:val="0"/>
        <w:shd w:val="clear" w:color="auto" w:fill="auto"/>
        <w:bidi w:val="0"/>
        <w:jc w:val="both"/>
        <w:spacing w:before="0" w:after="0" w:line="274" w:lineRule="exact"/>
        <w:ind w:left="60" w:right="40" w:firstLine="580"/>
      </w:pPr>
      <w:r>
        <w:rPr>
          <w:lang w:val="ru-RU" w:eastAsia="ru-RU" w:bidi="ru-RU"/>
          <w:sz w:val="24"/>
          <w:szCs w:val="24"/>
          <w:w w:val="100"/>
          <w:spacing w:val="0"/>
          <w:color w:val="000000"/>
          <w:position w:val="0"/>
        </w:rPr>
        <w:t>Из вышеуказанного следует, что протокол подведения итогов электронного аукциона от ,07.06.2019 №0387200007019000085-3 содержит недостоверные сведения в части присвоения ООО «Визирь» порядкового номера 83 (должен быть №170), ООО «Альбатрос» порядкового номера 232 (должен быть №83), ООО «фарм-Ст» порядкового номера 170 (должен быть №232).</w:t>
      </w:r>
    </w:p>
    <w:p>
      <w:pPr>
        <w:pStyle w:val="Style8"/>
        <w:widowControl w:val="0"/>
        <w:keepNext w:val="0"/>
        <w:keepLines w:val="0"/>
        <w:shd w:val="clear" w:color="auto" w:fill="auto"/>
        <w:bidi w:val="0"/>
        <w:jc w:val="both"/>
        <w:spacing w:before="0" w:after="0" w:line="274" w:lineRule="exact"/>
        <w:ind w:left="60" w:right="40" w:firstLine="580"/>
      </w:pPr>
      <w:r>
        <w:rPr>
          <w:lang w:val="ru-RU" w:eastAsia="ru-RU" w:bidi="ru-RU"/>
          <w:sz w:val="24"/>
          <w:szCs w:val="24"/>
          <w:w w:val="100"/>
          <w:spacing w:val="0"/>
          <w:color w:val="000000"/>
          <w:position w:val="0"/>
        </w:rPr>
        <w:t>Согласно части 3 статьи 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8"/>
        <w:widowControl w:val="0"/>
        <w:keepNext w:val="0"/>
        <w:keepLines w:val="0"/>
        <w:shd w:val="clear" w:color="auto" w:fill="auto"/>
        <w:bidi w:val="0"/>
        <w:jc w:val="both"/>
        <w:spacing w:before="0" w:after="0" w:line="274" w:lineRule="exact"/>
        <w:ind w:left="60" w:right="40" w:firstLine="580"/>
      </w:pPr>
      <w:r>
        <w:rPr>
          <w:lang w:val="ru-RU" w:eastAsia="ru-RU" w:bidi="ru-RU"/>
          <w:sz w:val="24"/>
          <w:szCs w:val="24"/>
          <w:w w:val="100"/>
          <w:spacing w:val="0"/>
          <w:color w:val="000000"/>
          <w:position w:val="0"/>
        </w:rPr>
        <w:t>Таким образом, указанные действия аукционной комиссии нарушают часть 3 статьи 7 и часть 8 статьи 69 Закона о контрактной системе, что содержит признаки состава административного правонарушения, предусмотренного частью 2.1 статьи 7.30 КоАП РФ.</w:t>
      </w:r>
    </w:p>
    <w:p>
      <w:pPr>
        <w:pStyle w:val="Style8"/>
        <w:widowControl w:val="0"/>
        <w:keepNext w:val="0"/>
        <w:keepLines w:val="0"/>
        <w:shd w:val="clear" w:color="auto" w:fill="auto"/>
        <w:bidi w:val="0"/>
        <w:jc w:val="both"/>
        <w:spacing w:before="0" w:after="0" w:line="274" w:lineRule="exact"/>
        <w:ind w:left="40" w:right="280" w:firstLine="580"/>
      </w:pPr>
      <w:r>
        <w:rPr>
          <w:lang w:val="ru-RU" w:eastAsia="ru-RU" w:bidi="ru-RU"/>
          <w:sz w:val="24"/>
          <w:szCs w:val="24"/>
          <w:w w:val="100"/>
          <w:spacing w:val="0"/>
          <w:color w:val="000000"/>
          <w:position w:val="0"/>
        </w:rPr>
        <w:t>В соответствии с пунктом 2 части 22 статьи 99 Закона о контрактной системе,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pPr>
        <w:pStyle w:val="Style8"/>
        <w:widowControl w:val="0"/>
        <w:keepNext w:val="0"/>
        <w:keepLines w:val="0"/>
        <w:shd w:val="clear" w:color="auto" w:fill="auto"/>
        <w:bidi w:val="0"/>
        <w:jc w:val="both"/>
        <w:spacing w:before="0" w:after="0" w:line="274" w:lineRule="exact"/>
        <w:ind w:left="40" w:right="280" w:firstLine="580"/>
      </w:pPr>
      <w:r>
        <w:rPr>
          <w:lang w:val="ru-RU" w:eastAsia="ru-RU" w:bidi="ru-RU"/>
          <w:sz w:val="24"/>
          <w:szCs w:val="24"/>
          <w:w w:val="100"/>
          <w:spacing w:val="0"/>
          <w:color w:val="000000"/>
          <w:position w:val="0"/>
        </w:rPr>
        <w:t>Таким образом, Комиссия Управления</w:t>
      </w:r>
      <w:r>
        <w:rPr>
          <w:lang w:val="ru-RU" w:eastAsia="ru-RU" w:bidi="ru-RU"/>
          <w:vertAlign w:val="superscript"/>
          <w:sz w:val="24"/>
          <w:szCs w:val="24"/>
          <w:w w:val="100"/>
          <w:spacing w:val="0"/>
          <w:color w:val="000000"/>
          <w:position w:val="0"/>
        </w:rPr>
        <w:t>:</w:t>
      </w:r>
      <w:r>
        <w:rPr>
          <w:lang w:val="ru-RU" w:eastAsia="ru-RU" w:bidi="ru-RU"/>
          <w:sz w:val="24"/>
          <w:szCs w:val="24"/>
          <w:w w:val="100"/>
          <w:spacing w:val="0"/>
          <w:color w:val="000000"/>
          <w:position w:val="0"/>
        </w:rPr>
        <w:t xml:space="preserve"> пришла к выводу о необходимости выдачи обязательного для исполнения предписания об устранении выявленных нарушений положений Закона о контрактной системе.</w:t>
      </w:r>
    </w:p>
    <w:p>
      <w:pPr>
        <w:pStyle w:val="Style8"/>
        <w:widowControl w:val="0"/>
        <w:keepNext w:val="0"/>
        <w:keepLines w:val="0"/>
        <w:shd w:val="clear" w:color="auto" w:fill="auto"/>
        <w:bidi w:val="0"/>
        <w:jc w:val="both"/>
        <w:spacing w:before="0" w:after="0" w:line="274" w:lineRule="exact"/>
        <w:ind w:left="40" w:right="280" w:firstLine="580"/>
      </w:pPr>
      <w:r>
        <w:rPr>
          <w:lang w:val="ru-RU" w:eastAsia="ru-RU" w:bidi="ru-RU"/>
          <w:sz w:val="24"/>
          <w:szCs w:val="24"/>
          <w:w w:val="100"/>
          <w:spacing w:val="0"/>
          <w:color w:val="000000"/>
          <w:position w:val="0"/>
        </w:rPr>
        <w:t>Вышеизложенное соответствует требованиям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8"/>
        <w:widowControl w:val="0"/>
        <w:keepNext w:val="0"/>
        <w:keepLines w:val="0"/>
        <w:shd w:val="clear" w:color="auto" w:fill="auto"/>
        <w:bidi w:val="0"/>
        <w:jc w:val="both"/>
        <w:spacing w:before="0" w:after="87" w:line="274" w:lineRule="exact"/>
        <w:ind w:left="40" w:right="280" w:firstLine="580"/>
      </w:pPr>
      <w:r>
        <w:rPr>
          <w:lang w:val="ru-RU" w:eastAsia="ru-RU" w:bidi="ru-RU"/>
          <w:sz w:val="24"/>
          <w:szCs w:val="24"/>
          <w:w w:val="100"/>
          <w:spacing w:val="0"/>
          <w:color w:val="000000"/>
          <w:position w:val="0"/>
        </w:rPr>
        <w:t>Рассмотрев материалы дела, изучив представленные документы представителей сторон, руководствуясь положениями статьи 106 Закона о контрактной системе, Комиссия Управления</w:t>
      </w:r>
    </w:p>
    <w:p>
      <w:pPr>
        <w:pStyle w:val="Style3"/>
        <w:widowControl w:val="0"/>
        <w:keepNext w:val="0"/>
        <w:keepLines w:val="0"/>
        <w:shd w:val="clear" w:color="auto" w:fill="auto"/>
        <w:bidi w:val="0"/>
        <w:jc w:val="left"/>
        <w:spacing w:before="0" w:after="91" w:line="240" w:lineRule="exact"/>
        <w:ind w:left="5020" w:right="0" w:firstLine="0"/>
      </w:pPr>
      <w:r>
        <w:rPr>
          <w:lang w:val="ru-RU" w:eastAsia="ru-RU" w:bidi="ru-RU"/>
          <w:sz w:val="24"/>
          <w:szCs w:val="24"/>
          <w:w w:val="100"/>
          <w:spacing w:val="0"/>
          <w:color w:val="000000"/>
          <w:position w:val="0"/>
        </w:rPr>
        <w:t>Решила:</w:t>
      </w:r>
    </w:p>
    <w:p>
      <w:pPr>
        <w:pStyle w:val="Style8"/>
        <w:numPr>
          <w:ilvl w:val="0"/>
          <w:numId w:val="19"/>
        </w:numPr>
        <w:widowControl w:val="0"/>
        <w:keepNext w:val="0"/>
        <w:keepLines w:val="0"/>
        <w:shd w:val="clear" w:color="auto" w:fill="auto"/>
        <w:bidi w:val="0"/>
        <w:jc w:val="both"/>
        <w:spacing w:before="0" w:after="0" w:line="274" w:lineRule="exact"/>
        <w:ind w:left="40" w:right="0" w:firstLine="580"/>
      </w:pPr>
      <w:r>
        <w:rPr>
          <w:lang w:val="ru-RU" w:eastAsia="ru-RU" w:bidi="ru-RU"/>
          <w:sz w:val="24"/>
          <w:szCs w:val="24"/>
          <w:w w:val="100"/>
          <w:spacing w:val="0"/>
          <w:color w:val="000000"/>
          <w:position w:val="0"/>
        </w:rPr>
        <w:t xml:space="preserve"> Признать жалобу ООО «М-Техфарм» (ИНН 5012074091, ОГРН 1125012004260) от</w:t>
      </w:r>
    </w:p>
    <w:p>
      <w:pPr>
        <w:pStyle w:val="Style8"/>
        <w:numPr>
          <w:ilvl w:val="0"/>
          <w:numId w:val="21"/>
        </w:numPr>
        <w:tabs>
          <w:tab w:leader="none" w:pos="1274" w:val="left"/>
        </w:tabs>
        <w:widowControl w:val="0"/>
        <w:keepNext w:val="0"/>
        <w:keepLines w:val="0"/>
        <w:shd w:val="clear" w:color="auto" w:fill="auto"/>
        <w:bidi w:val="0"/>
        <w:jc w:val="both"/>
        <w:spacing w:before="0" w:after="0" w:line="274" w:lineRule="exact"/>
        <w:ind w:left="40" w:right="280" w:firstLine="0"/>
      </w:pPr>
      <w:r>
        <w:rPr>
          <w:lang w:val="ru-RU" w:eastAsia="ru-RU" w:bidi="ru-RU"/>
          <w:sz w:val="24"/>
          <w:szCs w:val="24"/>
          <w:w w:val="100"/>
          <w:spacing w:val="0"/>
          <w:color w:val="000000"/>
          <w:position w:val="0"/>
        </w:rPr>
        <w:t>№1045-ж на действия аукционной комиссии Заказчика - Бюджетное учреждение Ханты-Мансийского автономного округа - Югры «Нижневартовская окружная клиническая детская больница» при проведении электронного аукциона, предметом которого является поставка лекарственного препарата для медицинского применения Железа [III] гидроксид сахарозный комплекс (извещение №0387200007019000085) обоснованной.</w:t>
      </w:r>
    </w:p>
    <w:p>
      <w:pPr>
        <w:pStyle w:val="Style8"/>
        <w:numPr>
          <w:ilvl w:val="0"/>
          <w:numId w:val="19"/>
        </w:numPr>
        <w:widowControl w:val="0"/>
        <w:keepNext w:val="0"/>
        <w:keepLines w:val="0"/>
        <w:shd w:val="clear" w:color="auto" w:fill="auto"/>
        <w:bidi w:val="0"/>
        <w:jc w:val="both"/>
        <w:spacing w:before="0" w:after="0" w:line="274" w:lineRule="exact"/>
        <w:ind w:left="40" w:right="280" w:firstLine="580"/>
      </w:pPr>
      <w:r>
        <w:rPr>
          <w:lang w:val="ru-RU" w:eastAsia="ru-RU" w:bidi="ru-RU"/>
          <w:sz w:val="24"/>
          <w:szCs w:val="24"/>
          <w:w w:val="100"/>
          <w:spacing w:val="0"/>
          <w:color w:val="000000"/>
          <w:position w:val="0"/>
        </w:rPr>
        <w:t xml:space="preserve"> Признать в действиях Заказчика - Бюджетное учреждение Ханты-Мансийского автономного округа - Югры «Нижневартовская окружная клиническая детская больница» нарушения пункта 2 части 1 статьи 64 и части 3 статьи 66 Закона о контрактной системе.</w:t>
      </w:r>
    </w:p>
    <w:p>
      <w:pPr>
        <w:pStyle w:val="Style8"/>
        <w:numPr>
          <w:ilvl w:val="0"/>
          <w:numId w:val="19"/>
        </w:numPr>
        <w:widowControl w:val="0"/>
        <w:keepNext w:val="0"/>
        <w:keepLines w:val="0"/>
        <w:shd w:val="clear" w:color="auto" w:fill="auto"/>
        <w:bidi w:val="0"/>
        <w:jc w:val="both"/>
        <w:spacing w:before="0" w:after="0" w:line="274" w:lineRule="exact"/>
        <w:ind w:left="40" w:right="280" w:firstLine="580"/>
      </w:pPr>
      <w:r>
        <w:rPr>
          <w:lang w:val="ru-RU" w:eastAsia="ru-RU" w:bidi="ru-RU"/>
          <w:sz w:val="24"/>
          <w:szCs w:val="24"/>
          <w:w w:val="100"/>
          <w:spacing w:val="0"/>
          <w:color w:val="000000"/>
          <w:position w:val="0"/>
        </w:rPr>
        <w:t xml:space="preserve"> Признать в действиях аукционной комиссии Заказчика - Бюджетное учреждение Ханты- Мансийского автономного округа - Югры «Нижневартовская окружная клиническая детская больница» нарушения части 3 статьи 7, частей 6, 8 статьи 69 Закона о контрактной системе.</w:t>
      </w:r>
    </w:p>
    <w:p>
      <w:pPr>
        <w:pStyle w:val="Style8"/>
        <w:numPr>
          <w:ilvl w:val="0"/>
          <w:numId w:val="19"/>
        </w:numPr>
        <w:widowControl w:val="0"/>
        <w:keepNext w:val="0"/>
        <w:keepLines w:val="0"/>
        <w:shd w:val="clear" w:color="auto" w:fill="auto"/>
        <w:bidi w:val="0"/>
        <w:jc w:val="both"/>
        <w:spacing w:before="0" w:after="0" w:line="274" w:lineRule="exact"/>
        <w:ind w:left="40" w:right="280" w:firstLine="580"/>
      </w:pPr>
      <w:r>
        <w:rPr>
          <w:lang w:val="ru-RU" w:eastAsia="ru-RU" w:bidi="ru-RU"/>
          <w:sz w:val="24"/>
          <w:szCs w:val="24"/>
          <w:w w:val="100"/>
          <w:spacing w:val="0"/>
          <w:color w:val="000000"/>
          <w:position w:val="0"/>
        </w:rPr>
        <w:t xml:space="preserve"> Выдать Заказчику - Бюджетное учреждение Ханты-Мансийского автономного округа - Югры «Нижневартовская окружная клиническая детская больница», аукционной комиссии обязательное для исполнения предписание об устранении выявленных нарушений.</w:t>
      </w:r>
    </w:p>
    <w:p>
      <w:pPr>
        <w:pStyle w:val="Style8"/>
        <w:numPr>
          <w:ilvl w:val="0"/>
          <w:numId w:val="19"/>
        </w:numPr>
        <w:widowControl w:val="0"/>
        <w:keepNext w:val="0"/>
        <w:keepLines w:val="0"/>
        <w:shd w:val="clear" w:color="auto" w:fill="auto"/>
        <w:bidi w:val="0"/>
        <w:jc w:val="both"/>
        <w:spacing w:before="0" w:after="0" w:line="274" w:lineRule="exact"/>
        <w:ind w:left="40" w:right="280" w:firstLine="580"/>
      </w:pPr>
      <w:r>
        <w:rPr>
          <w:lang w:val="ru-RU" w:eastAsia="ru-RU" w:bidi="ru-RU"/>
          <w:sz w:val="24"/>
          <w:szCs w:val="24"/>
          <w:w w:val="100"/>
          <w:spacing w:val="0"/>
          <w:color w:val="000000"/>
          <w:position w:val="0"/>
        </w:rPr>
        <w:t xml:space="preserve"> Передать уполномоченному должностному лицу Ханты-Мансийского У ФАС России материалы дела для рассмотрения вопроса о привлечении должностных лиц, допустивших нарушение требований Закона о контрактной системе к административной ответственности.</w:t>
      </w:r>
    </w:p>
    <w:p>
      <w:pPr>
        <w:pStyle w:val="Style8"/>
        <w:numPr>
          <w:ilvl w:val="0"/>
          <w:numId w:val="19"/>
        </w:numPr>
        <w:widowControl w:val="0"/>
        <w:keepNext w:val="0"/>
        <w:keepLines w:val="0"/>
        <w:shd w:val="clear" w:color="auto" w:fill="auto"/>
        <w:bidi w:val="0"/>
        <w:jc w:val="both"/>
        <w:spacing w:before="0" w:after="0" w:line="274" w:lineRule="exact"/>
        <w:ind w:left="40" w:right="280" w:firstLine="580"/>
      </w:pPr>
      <w:r>
        <w:rPr>
          <w:lang w:val="ru-RU" w:eastAsia="ru-RU" w:bidi="ru-RU"/>
          <w:sz w:val="24"/>
          <w:szCs w:val="24"/>
          <w:w w:val="100"/>
          <w:spacing w:val="0"/>
          <w:color w:val="000000"/>
          <w:position w:val="0"/>
        </w:rPr>
        <w:t xml:space="preserve"> Направить данное решение сторонам и опубликовать на официальном сайте единой информационной системы в сфере закупок </w:t>
      </w:r>
      <w:r>
        <w:rPr>
          <w:lang w:val="en-US" w:eastAsia="en-US" w:bidi="en-US"/>
          <w:sz w:val="24"/>
          <w:szCs w:val="24"/>
          <w:w w:val="100"/>
          <w:spacing w:val="0"/>
          <w:color w:val="000000"/>
          <w:position w:val="0"/>
        </w:rPr>
        <w:t>(</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w:t>
      </w:r>
    </w:p>
    <w:p>
      <w:pPr>
        <w:pStyle w:val="Style8"/>
        <w:tabs>
          <w:tab w:leader="none" w:pos="8051" w:val="left"/>
        </w:tabs>
        <w:widowControl w:val="0"/>
        <w:keepNext w:val="0"/>
        <w:keepLines w:val="0"/>
        <w:shd w:val="clear" w:color="auto" w:fill="auto"/>
        <w:bidi w:val="0"/>
        <w:jc w:val="both"/>
        <w:spacing w:before="0" w:after="0" w:line="821" w:lineRule="exact"/>
        <w:ind w:left="40" w:right="0" w:firstLine="0"/>
      </w:pPr>
      <w:r>
        <w:rPr>
          <w:lang w:val="ru-RU" w:eastAsia="ru-RU" w:bidi="ru-RU"/>
          <w:sz w:val="24"/>
          <w:szCs w:val="24"/>
          <w:w w:val="100"/>
          <w:spacing w:val="0"/>
          <w:color w:val="000000"/>
          <w:position w:val="0"/>
        </w:rPr>
        <w:t>Председатель Комиссии</w:t>
        <w:tab/>
        <w:t>имиргалиев В.А.</w:t>
      </w:r>
    </w:p>
    <w:p>
      <w:pPr>
        <w:pStyle w:val="Style8"/>
        <w:tabs>
          <w:tab w:leader="none" w:pos="4485" w:val="right"/>
          <w:tab w:leader="none" w:pos="4936" w:val="right"/>
          <w:tab w:leader="none" w:pos="6256" w:val="right"/>
          <w:tab w:leader="none" w:pos="6401" w:val="left"/>
        </w:tabs>
        <w:widowControl w:val="0"/>
        <w:keepNext w:val="0"/>
        <w:keepLines w:val="0"/>
        <w:shd w:val="clear" w:color="auto" w:fill="auto"/>
        <w:bidi w:val="0"/>
        <w:jc w:val="both"/>
        <w:spacing w:before="0" w:after="0" w:line="821" w:lineRule="exact"/>
        <w:ind w:left="40" w:right="0" w:firstLine="0"/>
      </w:pPr>
      <w:r>
        <w:rPr>
          <w:lang w:val="ru-RU" w:eastAsia="ru-RU" w:bidi="ru-RU"/>
          <w:sz w:val="24"/>
          <w:szCs w:val="24"/>
          <w:w w:val="100"/>
          <w:spacing w:val="0"/>
          <w:color w:val="000000"/>
          <w:position w:val="0"/>
        </w:rPr>
        <w:t>Члены Комиссии:</w:t>
        <w:tab/>
        <w:t>\</w:t>
        <w:tab/>
        <w:t>/</w:t>
        <w:tab/>
        <w:t xml:space="preserve"> </w:t>
      </w:r>
      <w:r>
        <w:rPr>
          <w:rStyle w:val="CharStyle26"/>
          <w:lang w:val="ru-RU" w:eastAsia="ru-RU" w:bidi="ru-RU"/>
        </w:rPr>
        <w:t>л</w:t>
        <w:tab/>
      </w:r>
      <w:r>
        <w:rPr>
          <w:rStyle w:val="CharStyle26"/>
        </w:rPr>
        <w:t xml:space="preserve">X\jt) </w:t>
      </w:r>
      <w:r>
        <w:rPr>
          <w:rStyle w:val="CharStyle26"/>
          <w:lang w:val="ru-RU" w:eastAsia="ru-RU" w:bidi="ru-RU"/>
        </w:rPr>
        <w:t xml:space="preserve">/ </w:t>
      </w:r>
      <w:r>
        <w:rPr>
          <w:lang w:val="ru-RU" w:eastAsia="ru-RU" w:bidi="ru-RU"/>
          <w:sz w:val="24"/>
          <w:szCs w:val="24"/>
          <w:w w:val="100"/>
          <w:spacing w:val="0"/>
          <w:color w:val="000000"/>
          <w:position w:val="0"/>
        </w:rPr>
        <w:t>/Капаклы А.Д.</w:t>
      </w:r>
    </w:p>
    <w:p>
      <w:pPr>
        <w:pStyle w:val="Style8"/>
        <w:tabs>
          <w:tab w:leader="none" w:pos="6341" w:val="center"/>
          <w:tab w:leader="none" w:pos="9192" w:val="right"/>
          <w:tab w:leader="none" w:pos="9485" w:val="center"/>
        </w:tabs>
        <w:widowControl w:val="0"/>
        <w:keepNext w:val="0"/>
        <w:keepLines w:val="0"/>
        <w:shd w:val="clear" w:color="auto" w:fill="auto"/>
        <w:bidi w:val="0"/>
        <w:jc w:val="both"/>
        <w:spacing w:before="0" w:after="212" w:line="240" w:lineRule="exact"/>
        <w:ind w:left="4800" w:right="0" w:firstLine="0"/>
      </w:pPr>
      <w:r>
        <w:rPr>
          <w:lang w:val="ru-RU" w:eastAsia="ru-RU" w:bidi="ru-RU"/>
          <w:sz w:val="24"/>
          <w:szCs w:val="24"/>
          <w:w w:val="100"/>
          <w:spacing w:val="0"/>
          <w:color w:val="000000"/>
          <w:position w:val="0"/>
        </w:rPr>
        <w:t>ГГ</w:t>
        <w:tab/>
        <w:t>/</w:t>
        <w:tab/>
        <w:t>Тохтахунов</w:t>
        <w:tab/>
        <w:t>О.Х.</w:t>
      </w:r>
    </w:p>
    <w:p>
      <w:pPr>
        <w:pStyle w:val="Style27"/>
        <w:widowControl w:val="0"/>
        <w:keepNext w:val="0"/>
        <w:keepLines w:val="0"/>
        <w:shd w:val="clear" w:color="auto" w:fill="auto"/>
        <w:bidi w:val="0"/>
        <w:spacing w:before="0" w:after="0"/>
        <w:ind w:left="40" w:right="280"/>
      </w:pPr>
      <w:r>
        <w:rPr>
          <w:lang w:val="ru-RU" w:eastAsia="ru-RU" w:bidi="ru-RU"/>
          <w:w w:val="100"/>
          <w:spacing w:val="0"/>
          <w:color w:val="000000"/>
          <w:position w:val="0"/>
        </w:rPr>
        <w:t>Примечание: 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со дня его принятия.</w:t>
      </w:r>
      <w:r>
        <w:br w:type="page"/>
      </w:r>
    </w:p>
    <w:p>
      <w:pPr>
        <w:pStyle w:val="Style3"/>
        <w:widowControl w:val="0"/>
        <w:keepNext w:val="0"/>
        <w:keepLines w:val="0"/>
        <w:shd w:val="clear" w:color="auto" w:fill="auto"/>
        <w:bidi w:val="0"/>
        <w:jc w:val="right"/>
        <w:spacing w:before="0" w:after="0" w:line="274" w:lineRule="exact"/>
        <w:ind w:left="0" w:right="20" w:firstLine="0"/>
      </w:pPr>
      <w:r>
        <w:rPr>
          <w:lang w:val="ru-RU" w:eastAsia="ru-RU" w:bidi="ru-RU"/>
          <w:sz w:val="24"/>
          <w:szCs w:val="24"/>
          <w:w w:val="100"/>
          <w:spacing w:val="0"/>
          <w:color w:val="000000"/>
          <w:position w:val="0"/>
        </w:rPr>
        <w:t>Оператор электронной площадки:</w:t>
      </w:r>
    </w:p>
    <w:p>
      <w:pPr>
        <w:pStyle w:val="Style8"/>
        <w:widowControl w:val="0"/>
        <w:keepNext w:val="0"/>
        <w:keepLines w:val="0"/>
        <w:shd w:val="clear" w:color="auto" w:fill="auto"/>
        <w:bidi w:val="0"/>
        <w:jc w:val="right"/>
        <w:spacing w:before="0" w:after="0" w:line="274" w:lineRule="exact"/>
        <w:ind w:left="0" w:right="20" w:firstLine="0"/>
      </w:pPr>
      <w:r>
        <w:rPr>
          <w:lang w:val="ru-RU" w:eastAsia="ru-RU" w:bidi="ru-RU"/>
          <w:sz w:val="24"/>
          <w:szCs w:val="24"/>
          <w:w w:val="100"/>
          <w:spacing w:val="0"/>
          <w:color w:val="000000"/>
          <w:position w:val="0"/>
        </w:rPr>
        <w:t>ЗАО «Сбербанк - АСТ»</w:t>
      </w:r>
    </w:p>
    <w:p>
      <w:pPr>
        <w:pStyle w:val="Style8"/>
        <w:widowControl w:val="0"/>
        <w:keepNext w:val="0"/>
        <w:keepLines w:val="0"/>
        <w:shd w:val="clear" w:color="auto" w:fill="auto"/>
        <w:bidi w:val="0"/>
        <w:jc w:val="both"/>
        <w:spacing w:before="0" w:after="0" w:line="274" w:lineRule="exact"/>
        <w:ind w:left="2280" w:right="20" w:firstLine="0"/>
      </w:pPr>
      <w:r>
        <w:rPr>
          <w:lang w:val="ru-RU" w:eastAsia="ru-RU" w:bidi="ru-RU"/>
          <w:sz w:val="24"/>
          <w:szCs w:val="24"/>
          <w:w w:val="100"/>
          <w:spacing w:val="0"/>
          <w:color w:val="000000"/>
          <w:position w:val="0"/>
        </w:rPr>
        <w:t>119435, г. Москва, Большой Саввинский переулок, д. 12, стр.9</w:t>
      </w:r>
    </w:p>
    <w:p>
      <w:pPr>
        <w:pStyle w:val="Style3"/>
        <w:framePr w:w="4083" w:h="3390" w:wrap="around" w:vAnchor="text" w:hAnchor="margin" w:x="520" w:y="234"/>
        <w:widowControl w:val="0"/>
        <w:keepNext w:val="0"/>
        <w:keepLines w:val="0"/>
        <w:shd w:val="clear" w:color="auto" w:fill="auto"/>
        <w:bidi w:val="0"/>
        <w:spacing w:before="0" w:after="60" w:line="278" w:lineRule="exact"/>
        <w:ind w:left="40" w:right="0" w:firstLine="0"/>
      </w:pPr>
      <w:r>
        <w:rPr>
          <w:rStyle w:val="CharStyle10"/>
          <w:b/>
          <w:bCs/>
        </w:rPr>
        <w:t>ФЕДЕРАЛЬНАЯ АНТИМОНОПОЛЬНАЯ СЛУЖБА</w:t>
      </w:r>
    </w:p>
    <w:p>
      <w:pPr>
        <w:pStyle w:val="Style3"/>
        <w:framePr w:w="4083" w:h="3390" w:wrap="around" w:vAnchor="text" w:hAnchor="margin" w:x="520" w:y="234"/>
        <w:widowControl w:val="0"/>
        <w:keepNext w:val="0"/>
        <w:keepLines w:val="0"/>
        <w:shd w:val="clear" w:color="auto" w:fill="auto"/>
        <w:bidi w:val="0"/>
        <w:spacing w:before="0" w:after="102" w:line="278" w:lineRule="exact"/>
        <w:ind w:left="40" w:right="0" w:firstLine="0"/>
      </w:pPr>
      <w:r>
        <w:rPr>
          <w:rStyle w:val="CharStyle11"/>
          <w:b/>
          <w:bCs/>
          <w:spacing w:val="0"/>
        </w:rPr>
        <w:t xml:space="preserve">УПРАВЛЕНИЕ </w:t>
      </w:r>
      <w:r>
        <w:rPr>
          <w:rStyle w:val="CharStyle10"/>
          <w:b/>
          <w:bCs/>
        </w:rPr>
        <w:t>Федеральной антимонопольной службы по Ханты-Мансийскому автономному округу - Югре</w:t>
      </w:r>
    </w:p>
    <w:p>
      <w:pPr>
        <w:pStyle w:val="Style12"/>
        <w:framePr w:w="4083" w:h="3390" w:wrap="around" w:vAnchor="text" w:hAnchor="margin" w:x="520" w:y="234"/>
        <w:widowControl w:val="0"/>
        <w:keepNext w:val="0"/>
        <w:keepLines w:val="0"/>
        <w:shd w:val="clear" w:color="auto" w:fill="auto"/>
        <w:bidi w:val="0"/>
        <w:spacing w:before="0" w:after="153"/>
        <w:ind w:left="40" w:right="0" w:firstLine="0"/>
      </w:pPr>
      <w:r>
        <w:rPr>
          <w:lang w:val="ru-RU" w:eastAsia="ru-RU" w:bidi="ru-RU"/>
          <w:w w:val="100"/>
          <w:spacing w:val="0"/>
          <w:color w:val="000000"/>
          <w:position w:val="0"/>
        </w:rPr>
        <w:t xml:space="preserve">ул. Мира, 27, г. Ханты-Мансийск, 628002 тел/факс (3467)38-80-81 </w:t>
      </w:r>
      <w:r>
        <w:rPr>
          <w:lang w:val="en-US" w:eastAsia="en-US" w:bidi="en-US"/>
          <w:w w:val="100"/>
          <w:spacing w:val="0"/>
          <w:color w:val="000000"/>
          <w:position w:val="0"/>
        </w:rPr>
        <w:t xml:space="preserve">e-mail: </w:t>
      </w:r>
      <w:r>
        <w:rPr>
          <w:rStyle w:val="CharStyle14"/>
          <w:b/>
          <w:bCs/>
          <w:spacing w:val="0"/>
        </w:rPr>
        <w:t>to86@,fas.gov.ru</w:t>
      </w:r>
    </w:p>
    <w:p>
      <w:pPr>
        <w:pStyle w:val="Style8"/>
        <w:framePr w:w="4083" w:h="3390" w:wrap="around" w:vAnchor="text" w:hAnchor="margin" w:x="520" w:y="234"/>
        <w:widowControl w:val="0"/>
        <w:keepNext w:val="0"/>
        <w:keepLines w:val="0"/>
        <w:shd w:val="clear" w:color="auto" w:fill="auto"/>
        <w:bidi w:val="0"/>
        <w:jc w:val="left"/>
        <w:spacing w:before="0" w:after="0" w:line="260" w:lineRule="exact"/>
        <w:ind w:left="140" w:right="0" w:firstLine="0"/>
      </w:pPr>
      <w:r>
        <w:rPr>
          <w:rStyle w:val="CharStyle16"/>
          <w:spacing w:val="0"/>
        </w:rPr>
        <w:t>J</w:t>
      </w:r>
      <w:r>
        <w:rPr>
          <w:rStyle w:val="CharStyle16"/>
          <w:lang w:val="ru-RU" w:eastAsia="ru-RU" w:bidi="ru-RU"/>
          <w:spacing w:val="0"/>
        </w:rPr>
        <w:t>5. Об</w:t>
      </w:r>
      <w:r>
        <w:rPr>
          <w:rStyle w:val="CharStyle16"/>
          <w:spacing w:val="0"/>
        </w:rPr>
        <w:t>. 20</w:t>
      </w:r>
      <w:r>
        <w:rPr>
          <w:rStyle w:val="CharStyle15"/>
          <w:lang w:val="en-US" w:eastAsia="en-US" w:bidi="en-US"/>
        </w:rPr>
        <w:t xml:space="preserve">19 № </w:t>
      </w:r>
      <w:r>
        <w:rPr>
          <w:rStyle w:val="CharStyle15"/>
        </w:rPr>
        <w:t>03/ОТ-</w:t>
      </w:r>
    </w:p>
    <w:p>
      <w:pPr>
        <w:pStyle w:val="Style8"/>
        <w:widowControl w:val="0"/>
        <w:keepNext w:val="0"/>
        <w:keepLines w:val="0"/>
        <w:shd w:val="clear" w:color="auto" w:fill="auto"/>
        <w:bidi w:val="0"/>
        <w:jc w:val="right"/>
        <w:spacing w:before="0" w:after="0" w:line="274" w:lineRule="exact"/>
        <w:ind w:left="20" w:right="20" w:firstLine="0"/>
      </w:pPr>
      <w:r>
        <w:rPr>
          <w:lang w:val="ru-RU" w:eastAsia="ru-RU" w:bidi="ru-RU"/>
          <w:sz w:val="24"/>
          <w:szCs w:val="24"/>
          <w:w w:val="100"/>
          <w:spacing w:val="0"/>
          <w:color w:val="000000"/>
          <w:position w:val="0"/>
        </w:rPr>
        <w:t>тел.: (495) 7872999/97 доб. 369, Факс: (495) 7872998</w:t>
      </w:r>
    </w:p>
    <w:p>
      <w:pPr>
        <w:pStyle w:val="Style8"/>
        <w:widowControl w:val="0"/>
        <w:keepNext w:val="0"/>
        <w:keepLines w:val="0"/>
        <w:shd w:val="clear" w:color="auto" w:fill="auto"/>
        <w:bidi w:val="0"/>
        <w:jc w:val="right"/>
        <w:spacing w:before="0" w:after="60" w:line="274" w:lineRule="exact"/>
        <w:ind w:left="0" w:right="20" w:firstLine="0"/>
      </w:pPr>
      <w:r>
        <w:rPr>
          <w:lang w:val="en-US" w:eastAsia="en-US" w:bidi="en-US"/>
          <w:sz w:val="24"/>
          <w:szCs w:val="24"/>
          <w:w w:val="100"/>
          <w:spacing w:val="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sz w:val="24"/>
          <w:szCs w:val="24"/>
          <w:w w:val="100"/>
          <w:spacing w:val="0"/>
          <w:position w:val="0"/>
        </w:rPr>
        <w:t>ko@sberbank-ast.ru</w:t>
      </w:r>
      <w:r>
        <w:fldChar w:fldCharType="end"/>
      </w:r>
    </w:p>
    <w:p>
      <w:pPr>
        <w:pStyle w:val="Style3"/>
        <w:widowControl w:val="0"/>
        <w:keepNext w:val="0"/>
        <w:keepLines w:val="0"/>
        <w:shd w:val="clear" w:color="auto" w:fill="auto"/>
        <w:bidi w:val="0"/>
        <w:jc w:val="right"/>
        <w:spacing w:before="0" w:after="0" w:line="274" w:lineRule="exact"/>
        <w:ind w:left="0" w:right="20" w:firstLine="0"/>
      </w:pPr>
      <w:r>
        <w:rPr>
          <w:lang w:val="ru-RU" w:eastAsia="ru-RU" w:bidi="ru-RU"/>
          <w:sz w:val="24"/>
          <w:szCs w:val="24"/>
          <w:w w:val="100"/>
          <w:spacing w:val="0"/>
          <w:color w:val="000000"/>
          <w:position w:val="0"/>
        </w:rPr>
        <w:t>Заявитель:</w:t>
      </w:r>
    </w:p>
    <w:p>
      <w:pPr>
        <w:pStyle w:val="Style8"/>
        <w:widowControl w:val="0"/>
        <w:keepNext w:val="0"/>
        <w:keepLines w:val="0"/>
        <w:shd w:val="clear" w:color="auto" w:fill="auto"/>
        <w:bidi w:val="0"/>
        <w:jc w:val="right"/>
        <w:spacing w:before="0" w:after="0" w:line="274" w:lineRule="exact"/>
        <w:ind w:left="0" w:right="20" w:firstLine="0"/>
      </w:pPr>
      <w:r>
        <w:rPr>
          <w:lang w:val="ru-RU" w:eastAsia="ru-RU" w:bidi="ru-RU"/>
          <w:sz w:val="24"/>
          <w:szCs w:val="24"/>
          <w:w w:val="100"/>
          <w:spacing w:val="0"/>
          <w:color w:val="000000"/>
          <w:position w:val="0"/>
        </w:rPr>
        <w:t>ООО «М-Техфарм»</w:t>
      </w:r>
    </w:p>
    <w:p>
      <w:pPr>
        <w:pStyle w:val="Style8"/>
        <w:widowControl w:val="0"/>
        <w:keepNext w:val="0"/>
        <w:keepLines w:val="0"/>
        <w:shd w:val="clear" w:color="auto" w:fill="auto"/>
        <w:bidi w:val="0"/>
        <w:jc w:val="both"/>
        <w:spacing w:before="0" w:after="87" w:line="274" w:lineRule="exact"/>
        <w:ind w:left="20" w:right="20" w:firstLine="0"/>
      </w:pPr>
      <w:r>
        <w:rPr>
          <w:lang w:val="ru-RU" w:eastAsia="ru-RU" w:bidi="ru-RU"/>
          <w:sz w:val="24"/>
          <w:szCs w:val="24"/>
          <w:w w:val="100"/>
          <w:spacing w:val="0"/>
          <w:color w:val="000000"/>
          <w:position w:val="0"/>
        </w:rPr>
        <w:t xml:space="preserve">143960, Московская область, г. Реутов, ул. Фабричная, д.7, пом.5 Тел.: (495) 727-35-65, (495) 727-35-65 </w:t>
      </w:r>
      <w:r>
        <w:rPr>
          <w:lang w:val="en-US" w:eastAsia="en-US" w:bidi="en-US"/>
          <w:sz w:val="24"/>
          <w:szCs w:val="24"/>
          <w:w w:val="100"/>
          <w:spacing w:val="0"/>
          <w:color w:val="000000"/>
          <w:position w:val="0"/>
        </w:rPr>
        <w:t xml:space="preserve">e-mail: </w:t>
      </w:r>
      <w:r>
        <w:fldChar w:fldCharType="begin"/>
      </w:r>
      <w:r>
        <w:rPr>
          <w:color w:val="000000"/>
        </w:rPr>
        <w:instrText> HYPERLINK "mailto:mtexfarm@gmail.com" </w:instrText>
      </w:r>
      <w:r>
        <w:fldChar w:fldCharType="separate"/>
      </w:r>
      <w:r>
        <w:rPr>
          <w:rStyle w:val="Hyperlink"/>
          <w:lang w:val="en-US" w:eastAsia="en-US" w:bidi="en-US"/>
          <w:sz w:val="24"/>
          <w:szCs w:val="24"/>
          <w:w w:val="100"/>
          <w:spacing w:val="0"/>
          <w:position w:val="0"/>
        </w:rPr>
        <w:t>mtexfarm@gmail.com</w:t>
      </w:r>
      <w:r>
        <w:fldChar w:fldCharType="end"/>
      </w:r>
    </w:p>
    <w:p>
      <w:pPr>
        <w:pStyle w:val="Style3"/>
        <w:widowControl w:val="0"/>
        <w:keepNext w:val="0"/>
        <w:keepLines w:val="0"/>
        <w:shd w:val="clear" w:color="auto" w:fill="auto"/>
        <w:bidi w:val="0"/>
        <w:jc w:val="right"/>
        <w:spacing w:before="0" w:after="0" w:line="240" w:lineRule="exact"/>
        <w:ind w:left="0" w:right="20" w:firstLine="0"/>
      </w:pPr>
      <w:r>
        <w:rPr>
          <w:lang w:val="ru-RU" w:eastAsia="ru-RU" w:bidi="ru-RU"/>
          <w:sz w:val="24"/>
          <w:szCs w:val="24"/>
          <w:w w:val="100"/>
          <w:spacing w:val="0"/>
          <w:color w:val="000000"/>
          <w:position w:val="0"/>
        </w:rPr>
        <w:t>Заказчик:</w:t>
      </w:r>
    </w:p>
    <w:p>
      <w:pPr>
        <w:pStyle w:val="Style8"/>
        <w:widowControl w:val="0"/>
        <w:keepNext w:val="0"/>
        <w:keepLines w:val="0"/>
        <w:shd w:val="clear" w:color="auto" w:fill="auto"/>
        <w:bidi w:val="0"/>
        <w:jc w:val="left"/>
        <w:spacing w:before="0" w:after="0" w:line="274" w:lineRule="exact"/>
        <w:ind w:left="20" w:right="20" w:firstLine="0"/>
      </w:pPr>
      <w:r>
        <w:rPr>
          <w:lang w:val="ru-RU" w:eastAsia="ru-RU" w:bidi="ru-RU"/>
          <w:sz w:val="24"/>
          <w:szCs w:val="24"/>
          <w:w w:val="100"/>
          <w:spacing w:val="0"/>
          <w:color w:val="000000"/>
          <w:position w:val="0"/>
        </w:rPr>
        <w:t>Бюджетное учреждение Ханты-Мансийского автономного округа - Югры «Нижневартовская окружная клиническая детская больница»</w:t>
      </w:r>
    </w:p>
    <w:p>
      <w:pPr>
        <w:pStyle w:val="Style8"/>
        <w:widowControl w:val="0"/>
        <w:keepNext w:val="0"/>
        <w:keepLines w:val="0"/>
        <w:shd w:val="clear" w:color="auto" w:fill="auto"/>
        <w:bidi w:val="0"/>
        <w:jc w:val="left"/>
        <w:spacing w:before="0" w:after="416" w:line="274" w:lineRule="exact"/>
        <w:ind w:left="5060" w:right="880" w:firstLine="0"/>
      </w:pPr>
      <w:r>
        <w:rPr>
          <w:lang w:val="ru-RU" w:eastAsia="ru-RU" w:bidi="ru-RU"/>
          <w:sz w:val="24"/>
          <w:szCs w:val="24"/>
          <w:w w:val="100"/>
          <w:spacing w:val="0"/>
          <w:color w:val="000000"/>
          <w:position w:val="0"/>
        </w:rPr>
        <w:t xml:space="preserve">628609, ХМАО - Югра, г. Нижневартовск, ул. Северная, 30 Тел.: 8-3466-492680 </w:t>
      </w:r>
      <w:r>
        <w:rPr>
          <w:lang w:val="en-US" w:eastAsia="en-US" w:bidi="en-US"/>
          <w:sz w:val="24"/>
          <w:szCs w:val="24"/>
          <w:w w:val="100"/>
          <w:spacing w:val="0"/>
          <w:color w:val="000000"/>
          <w:position w:val="0"/>
        </w:rPr>
        <w:t xml:space="preserve">e-mail: </w:t>
      </w:r>
      <w:r>
        <w:fldChar w:fldCharType="begin"/>
      </w:r>
      <w:r>
        <w:rPr>
          <w:color w:val="000000"/>
        </w:rPr>
        <w:instrText> HYPERLINK "mailto:NazirovaOA@odbhmao.ru" </w:instrText>
      </w:r>
      <w:r>
        <w:fldChar w:fldCharType="separate"/>
      </w:r>
      <w:r>
        <w:rPr>
          <w:rStyle w:val="Hyperlink"/>
          <w:lang w:val="en-US" w:eastAsia="en-US" w:bidi="en-US"/>
          <w:sz w:val="24"/>
          <w:szCs w:val="24"/>
          <w:w w:val="100"/>
          <w:spacing w:val="0"/>
          <w:position w:val="0"/>
        </w:rPr>
        <w:t>NazirovaOA@odbhmao.ru</w:t>
      </w:r>
      <w:r>
        <w:fldChar w:fldCharType="end"/>
      </w:r>
    </w:p>
    <w:p>
      <w:pPr>
        <w:pStyle w:val="Style8"/>
        <w:widowControl w:val="0"/>
        <w:keepNext w:val="0"/>
        <w:keepLines w:val="0"/>
        <w:shd w:val="clear" w:color="auto" w:fill="auto"/>
        <w:bidi w:val="0"/>
        <w:spacing w:before="0" w:after="248" w:line="278" w:lineRule="exact"/>
        <w:ind w:left="0" w:right="20" w:firstLine="0"/>
      </w:pPr>
      <w:r>
        <w:rPr>
          <w:lang w:val="ru-RU" w:eastAsia="ru-RU" w:bidi="ru-RU"/>
          <w:sz w:val="24"/>
          <w:szCs w:val="24"/>
          <w:w w:val="100"/>
          <w:spacing w:val="0"/>
          <w:color w:val="000000"/>
          <w:position w:val="0"/>
        </w:rPr>
        <w:t>ПРЕДПИСАНИЕ об устранении нарушений законодательства</w:t>
      </w:r>
    </w:p>
    <w:p>
      <w:pPr>
        <w:pStyle w:val="Style8"/>
        <w:tabs>
          <w:tab w:leader="none" w:pos="7172" w:val="left"/>
        </w:tabs>
        <w:widowControl w:val="0"/>
        <w:keepNext w:val="0"/>
        <w:keepLines w:val="0"/>
        <w:shd w:val="clear" w:color="auto" w:fill="auto"/>
        <w:bidi w:val="0"/>
        <w:jc w:val="both"/>
        <w:spacing w:before="0" w:after="0" w:line="269" w:lineRule="exact"/>
        <w:ind w:left="20" w:right="0" w:firstLine="0"/>
      </w:pPr>
      <w:r>
        <w:rPr>
          <w:lang w:val="ru-RU" w:eastAsia="ru-RU" w:bidi="ru-RU"/>
          <w:sz w:val="24"/>
          <w:szCs w:val="24"/>
          <w:w w:val="100"/>
          <w:spacing w:val="0"/>
          <w:color w:val="000000"/>
          <w:position w:val="0"/>
        </w:rPr>
        <w:t>Резолютивная часть объявлена 20.06.2019</w:t>
        <w:tab/>
        <w:t>г.Ханты-Мансийск</w:t>
      </w:r>
    </w:p>
    <w:p>
      <w:pPr>
        <w:pStyle w:val="Style8"/>
        <w:widowControl w:val="0"/>
        <w:keepNext w:val="0"/>
        <w:keepLines w:val="0"/>
        <w:shd w:val="clear" w:color="auto" w:fill="auto"/>
        <w:bidi w:val="0"/>
        <w:jc w:val="both"/>
        <w:spacing w:before="0" w:after="236" w:line="269" w:lineRule="exact"/>
        <w:ind w:left="20" w:right="0" w:firstLine="0"/>
      </w:pPr>
      <w:r>
        <w:rPr>
          <w:lang w:val="ru-RU" w:eastAsia="ru-RU" w:bidi="ru-RU"/>
          <w:sz w:val="24"/>
          <w:szCs w:val="24"/>
          <w:w w:val="100"/>
          <w:spacing w:val="0"/>
          <w:color w:val="000000"/>
          <w:position w:val="0"/>
        </w:rPr>
        <w:t>Изготовлено в полном объеме 25.06.2019</w:t>
      </w:r>
    </w:p>
    <w:p>
      <w:pPr>
        <w:pStyle w:val="Style8"/>
        <w:widowControl w:val="0"/>
        <w:keepNext w:val="0"/>
        <w:keepLines w:val="0"/>
        <w:shd w:val="clear" w:color="auto" w:fill="auto"/>
        <w:bidi w:val="0"/>
        <w:jc w:val="both"/>
        <w:spacing w:before="0" w:after="0" w:line="274" w:lineRule="exact"/>
        <w:ind w:left="20" w:right="20" w:firstLine="560"/>
      </w:pPr>
      <w:r>
        <w:rPr>
          <w:lang w:val="ru-RU" w:eastAsia="ru-RU" w:bidi="ru-RU"/>
          <w:sz w:val="24"/>
          <w:szCs w:val="24"/>
          <w:w w:val="100"/>
          <w:spacing w:val="0"/>
          <w:color w:val="000000"/>
          <w:position w:val="0"/>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товаров, работ, услуг для обеспечения государственных к муниципальных нужд в составе:</w:t>
      </w:r>
    </w:p>
    <w:p>
      <w:pPr>
        <w:pStyle w:val="Style8"/>
        <w:widowControl w:val="0"/>
        <w:keepNext w:val="0"/>
        <w:keepLines w:val="0"/>
        <w:shd w:val="clear" w:color="auto" w:fill="auto"/>
        <w:bidi w:val="0"/>
        <w:jc w:val="both"/>
        <w:spacing w:before="0" w:after="0" w:line="274" w:lineRule="exact"/>
        <w:ind w:left="20" w:right="0" w:firstLine="560"/>
      </w:pPr>
      <w:r>
        <w:rPr>
          <w:lang w:val="ru-RU" w:eastAsia="ru-RU" w:bidi="ru-RU"/>
          <w:sz w:val="24"/>
          <w:szCs w:val="24"/>
          <w:w w:val="100"/>
          <w:spacing w:val="0"/>
          <w:color w:val="000000"/>
          <w:position w:val="0"/>
        </w:rPr>
        <w:t>Председателя комиссии:</w:t>
      </w:r>
    </w:p>
    <w:p>
      <w:pPr>
        <w:pStyle w:val="Style8"/>
        <w:numPr>
          <w:ilvl w:val="0"/>
          <w:numId w:val="1"/>
        </w:numPr>
        <w:widowControl w:val="0"/>
        <w:keepNext w:val="0"/>
        <w:keepLines w:val="0"/>
        <w:shd w:val="clear" w:color="auto" w:fill="auto"/>
        <w:bidi w:val="0"/>
        <w:jc w:val="both"/>
        <w:spacing w:before="0" w:after="0" w:line="274" w:lineRule="exact"/>
        <w:ind w:left="20" w:right="0" w:firstLine="560"/>
      </w:pPr>
      <w:r>
        <w:rPr>
          <w:lang w:val="ru-RU" w:eastAsia="ru-RU" w:bidi="ru-RU"/>
          <w:sz w:val="24"/>
          <w:szCs w:val="24"/>
          <w:w w:val="100"/>
          <w:spacing w:val="0"/>
          <w:color w:val="000000"/>
          <w:position w:val="0"/>
        </w:rPr>
        <w:t xml:space="preserve"> Тимиргалиев В.А. - Врио заместителя руководителя Управления;</w:t>
      </w:r>
    </w:p>
    <w:p>
      <w:pPr>
        <w:pStyle w:val="Style8"/>
        <w:widowControl w:val="0"/>
        <w:keepNext w:val="0"/>
        <w:keepLines w:val="0"/>
        <w:shd w:val="clear" w:color="auto" w:fill="auto"/>
        <w:bidi w:val="0"/>
        <w:jc w:val="both"/>
        <w:spacing w:before="0" w:after="0" w:line="274" w:lineRule="exact"/>
        <w:ind w:left="20" w:right="0" w:firstLine="560"/>
      </w:pPr>
      <w:r>
        <w:rPr>
          <w:lang w:val="ru-RU" w:eastAsia="ru-RU" w:bidi="ru-RU"/>
          <w:sz w:val="24"/>
          <w:szCs w:val="24"/>
          <w:w w:val="100"/>
          <w:spacing w:val="0"/>
          <w:color w:val="000000"/>
          <w:position w:val="0"/>
        </w:rPr>
        <w:t>Членов комиссии:</w:t>
      </w:r>
    </w:p>
    <w:p>
      <w:pPr>
        <w:pStyle w:val="Style8"/>
        <w:numPr>
          <w:ilvl w:val="0"/>
          <w:numId w:val="1"/>
        </w:numPr>
        <w:widowControl w:val="0"/>
        <w:keepNext w:val="0"/>
        <w:keepLines w:val="0"/>
        <w:shd w:val="clear" w:color="auto" w:fill="auto"/>
        <w:bidi w:val="0"/>
        <w:jc w:val="both"/>
        <w:spacing w:before="0" w:after="0" w:line="274" w:lineRule="exact"/>
        <w:ind w:left="20" w:right="0" w:firstLine="560"/>
      </w:pPr>
      <w:r>
        <w:rPr>
          <w:lang w:val="ru-RU" w:eastAsia="ru-RU" w:bidi="ru-RU"/>
          <w:sz w:val="24"/>
          <w:szCs w:val="24"/>
          <w:w w:val="100"/>
          <w:spacing w:val="0"/>
          <w:color w:val="000000"/>
          <w:position w:val="0"/>
        </w:rPr>
        <w:t xml:space="preserve"> Капаклы А.Д. - Старший государственный инспектор отдела Управления;</w:t>
      </w:r>
    </w:p>
    <w:p>
      <w:pPr>
        <w:pStyle w:val="Style8"/>
        <w:numPr>
          <w:ilvl w:val="0"/>
          <w:numId w:val="1"/>
        </w:numPr>
        <w:widowControl w:val="0"/>
        <w:keepNext w:val="0"/>
        <w:keepLines w:val="0"/>
        <w:shd w:val="clear" w:color="auto" w:fill="auto"/>
        <w:bidi w:val="0"/>
        <w:jc w:val="both"/>
        <w:spacing w:before="0" w:after="240" w:line="274" w:lineRule="exact"/>
        <w:ind w:left="20" w:right="0" w:firstLine="560"/>
      </w:pPr>
      <w:r>
        <w:rPr>
          <w:lang w:val="ru-RU" w:eastAsia="ru-RU" w:bidi="ru-RU"/>
          <w:sz w:val="24"/>
          <w:szCs w:val="24"/>
          <w:w w:val="100"/>
          <w:spacing w:val="0"/>
          <w:color w:val="000000"/>
          <w:position w:val="0"/>
        </w:rPr>
        <w:t xml:space="preserve"> Тохтахунов О.Х. - Старший государственный инспектор отдела Управления.</w:t>
      </w:r>
    </w:p>
    <w:p>
      <w:pPr>
        <w:pStyle w:val="Style8"/>
        <w:widowControl w:val="0"/>
        <w:keepNext w:val="0"/>
        <w:keepLines w:val="0"/>
        <w:shd w:val="clear" w:color="auto" w:fill="auto"/>
        <w:bidi w:val="0"/>
        <w:jc w:val="both"/>
        <w:spacing w:before="0" w:after="87" w:line="274" w:lineRule="exact"/>
        <w:ind w:left="20" w:right="20" w:firstLine="560"/>
      </w:pPr>
      <w:r>
        <w:rPr>
          <w:lang w:val="ru-RU" w:eastAsia="ru-RU" w:bidi="ru-RU"/>
          <w:sz w:val="24"/>
          <w:szCs w:val="24"/>
          <w:w w:val="100"/>
          <w:spacing w:val="0"/>
          <w:color w:val="000000"/>
          <w:position w:val="0"/>
        </w:rPr>
        <w:t>на основании своего решения от 20.06.2019 о рассмотрении жалобы ООО «М-Техфарм» (ИНН 5012074091, ОГРН 1125017.004260) от 13.06.2019 №1045-ж на действия аукционной комиссии Заказчика - Бюджетное учреждение Ханты-Мансийского автономного округа - Югры «Нижневартовская окружная клиническая детская больница» при проведении электронного аукциона, предметом которого является поставка лекарственного препарата для медицинского применения Железа [III] гидроксид сахарозный комплекс (извещение №0387200007019000085), руководствуясь положениями статьи 99,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(д;щее - Закон о контрактной системе), Комиссия Управления</w:t>
      </w:r>
    </w:p>
    <w:p>
      <w:pPr>
        <w:pStyle w:val="Style3"/>
        <w:widowControl w:val="0"/>
        <w:keepNext w:val="0"/>
        <w:keepLines w:val="0"/>
        <w:shd w:val="clear" w:color="auto" w:fill="auto"/>
        <w:bidi w:val="0"/>
        <w:spacing w:before="0" w:after="151" w:line="240" w:lineRule="exact"/>
        <w:ind w:left="0" w:right="20" w:firstLine="0"/>
      </w:pPr>
      <w:r>
        <w:rPr>
          <w:lang w:val="ru-RU" w:eastAsia="ru-RU" w:bidi="ru-RU"/>
          <w:sz w:val="24"/>
          <w:szCs w:val="24"/>
          <w:w w:val="100"/>
          <w:spacing w:val="0"/>
          <w:color w:val="000000"/>
          <w:position w:val="0"/>
        </w:rPr>
        <w:t>ПРЕДПИСЫВАЕТ:</w:t>
      </w:r>
    </w:p>
    <w:p>
      <w:pPr>
        <w:pStyle w:val="Style8"/>
        <w:numPr>
          <w:ilvl w:val="0"/>
          <w:numId w:val="23"/>
        </w:numPr>
        <w:tabs>
          <w:tab w:leader="none" w:pos="985" w:val="left"/>
        </w:tabs>
        <w:widowControl w:val="0"/>
        <w:keepNext w:val="0"/>
        <w:keepLines w:val="0"/>
        <w:shd w:val="clear" w:color="auto" w:fill="auto"/>
        <w:bidi w:val="0"/>
        <w:jc w:val="both"/>
        <w:spacing w:before="0" w:after="0" w:line="274" w:lineRule="exact"/>
        <w:ind w:left="20" w:right="20" w:firstLine="560"/>
      </w:pPr>
      <w:r>
        <w:rPr>
          <w:lang w:val="ru-RU" w:eastAsia="ru-RU" w:bidi="ru-RU"/>
          <w:sz w:val="24"/>
          <w:szCs w:val="24"/>
          <w:w w:val="100"/>
          <w:spacing w:val="0"/>
          <w:color w:val="000000"/>
          <w:position w:val="0"/>
        </w:rPr>
        <w:t>Аукционной комиссии Заказчика - Бюджетное учреждение Ханты-Мансийского автономного округа - Югры «Нижневартовская окружная клиническая детская больница» отменить протокол подведения итогов элекгронного аукциона от 07.06.2019</w:t>
        <w:br w:type="page"/>
        <w:t>№0387200007019000085-3, составленный в ходе проведения электронного аукциона, предметом которого является поставка лекарственного препарата для медицинского применения Железа [III] гидроксид сахарозный комплекс (извещение №0387200007019000085) и назначить новую дату рассмотрения вторых частей заявок на участие в электронном аукционе. При этом дата рассмотрения вторых частей заявок на участие в электронном аукционе должна быть назначена не ранее чем через 6 рабочих дней со дня отмены протокола подведения итогов электронного аукциона от 07.06.2019 №0387200007019000085-3.</w:t>
      </w:r>
    </w:p>
    <w:p>
      <w:pPr>
        <w:pStyle w:val="Style8"/>
        <w:numPr>
          <w:ilvl w:val="0"/>
          <w:numId w:val="23"/>
        </w:numPr>
        <w:widowControl w:val="0"/>
        <w:keepNext w:val="0"/>
        <w:keepLines w:val="0"/>
        <w:shd w:val="clear" w:color="auto" w:fill="auto"/>
        <w:bidi w:val="0"/>
        <w:jc w:val="both"/>
        <w:spacing w:before="0" w:after="0" w:line="274" w:lineRule="exact"/>
        <w:ind w:left="20" w:right="40" w:firstLine="580"/>
      </w:pPr>
      <w:r>
        <w:rPr>
          <w:lang w:val="ru-RU" w:eastAsia="ru-RU" w:bidi="ru-RU"/>
          <w:sz w:val="24"/>
          <w:szCs w:val="24"/>
          <w:w w:val="100"/>
          <w:spacing w:val="0"/>
          <w:color w:val="000000"/>
          <w:position w:val="0"/>
        </w:rPr>
        <w:t xml:space="preserve"> Оператору электронной площадки не позднее 1 рабочего дня со дня исполнения пункта 1 настоящего предписания:</w:t>
      </w:r>
    </w:p>
    <w:p>
      <w:pPr>
        <w:pStyle w:val="Style8"/>
        <w:widowControl w:val="0"/>
        <w:keepNext w:val="0"/>
        <w:keepLines w:val="0"/>
        <w:shd w:val="clear" w:color="auto" w:fill="auto"/>
        <w:bidi w:val="0"/>
        <w:jc w:val="both"/>
        <w:spacing w:before="0" w:after="0" w:line="274" w:lineRule="exact"/>
        <w:ind w:left="20" w:right="40" w:firstLine="580"/>
      </w:pPr>
      <w:r>
        <w:rPr>
          <w:lang w:val="ru-RU" w:eastAsia="ru-RU" w:bidi="ru-RU"/>
          <w:sz w:val="24"/>
          <w:szCs w:val="24"/>
          <w:w w:val="100"/>
          <w:spacing w:val="0"/>
          <w:color w:val="000000"/>
          <w:position w:val="0"/>
        </w:rPr>
        <w:t>- уведомить участников закупки, подавших заявки на участие в Аукционе об отмене протокола подведения итогов электронного аукциона от 07.06.2019 №0387200007019000085-3.</w:t>
      </w:r>
    </w:p>
    <w:p>
      <w:pPr>
        <w:pStyle w:val="Style8"/>
        <w:numPr>
          <w:ilvl w:val="0"/>
          <w:numId w:val="23"/>
        </w:numPr>
        <w:widowControl w:val="0"/>
        <w:keepNext w:val="0"/>
        <w:keepLines w:val="0"/>
        <w:shd w:val="clear" w:color="auto" w:fill="auto"/>
        <w:bidi w:val="0"/>
        <w:jc w:val="both"/>
        <w:spacing w:before="0" w:after="0" w:line="274" w:lineRule="exact"/>
        <w:ind w:left="20" w:right="40" w:firstLine="580"/>
      </w:pPr>
      <w:r>
        <w:rPr>
          <w:lang w:val="ru-RU" w:eastAsia="ru-RU" w:bidi="ru-RU"/>
          <w:sz w:val="24"/>
          <w:szCs w:val="24"/>
          <w:w w:val="100"/>
          <w:spacing w:val="0"/>
          <w:color w:val="000000"/>
          <w:position w:val="0"/>
        </w:rPr>
        <w:t xml:space="preserve"> Аукционной комиссии рассмотреть вторые части заявок, поданные участниками закупки до окончания срока подачи заявок на участие в Аукционе в соответствии с требованиями законодательства Российской Федерации о контрактной системе в сфере закупок и с учетом решения Ханты-Мансийского УФАС России от 20.06,2019 по жалобе ООО «М-Техфарм» от</w:t>
      </w:r>
    </w:p>
    <w:p>
      <w:pPr>
        <w:pStyle w:val="Style8"/>
        <w:numPr>
          <w:ilvl w:val="0"/>
          <w:numId w:val="25"/>
        </w:numPr>
        <w:widowControl w:val="0"/>
        <w:keepNext w:val="0"/>
        <w:keepLines w:val="0"/>
        <w:shd w:val="clear" w:color="auto" w:fill="auto"/>
        <w:bidi w:val="0"/>
        <w:jc w:val="both"/>
        <w:spacing w:before="0" w:after="0" w:line="274" w:lineRule="exact"/>
        <w:ind w:left="20" w:right="0" w:firstLine="0"/>
      </w:pPr>
      <w:r>
        <w:rPr>
          <w:lang w:val="ru-RU" w:eastAsia="ru-RU" w:bidi="ru-RU"/>
          <w:sz w:val="24"/>
          <w:szCs w:val="24"/>
          <w:w w:val="100"/>
          <w:spacing w:val="0"/>
          <w:color w:val="000000"/>
          <w:position w:val="0"/>
        </w:rPr>
        <w:t xml:space="preserve"> №1045-ж.</w:t>
      </w:r>
    </w:p>
    <w:p>
      <w:pPr>
        <w:pStyle w:val="Style8"/>
        <w:numPr>
          <w:ilvl w:val="0"/>
          <w:numId w:val="23"/>
        </w:numPr>
        <w:widowControl w:val="0"/>
        <w:keepNext w:val="0"/>
        <w:keepLines w:val="0"/>
        <w:shd w:val="clear" w:color="auto" w:fill="auto"/>
        <w:bidi w:val="0"/>
        <w:jc w:val="both"/>
        <w:spacing w:before="0" w:after="0" w:line="274" w:lineRule="exact"/>
        <w:ind w:left="20" w:right="40" w:firstLine="580"/>
      </w:pPr>
      <w:r>
        <w:rPr>
          <w:lang w:val="ru-RU" w:eastAsia="ru-RU" w:bidi="ru-RU"/>
          <w:sz w:val="24"/>
          <w:szCs w:val="24"/>
          <w:w w:val="100"/>
          <w:spacing w:val="0"/>
          <w:color w:val="000000"/>
          <w:position w:val="0"/>
        </w:rPr>
        <w:t xml:space="preserve"> Заказчику - Бюджетное учреждение Ханты-Мансийского автономного округа - Югры «Нижневартовская окружная клиническая детская больница», аукционной комиссии,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размещении заказов и с учетом решения Ханты-Мансийского УФАС России от</w:t>
      </w:r>
    </w:p>
    <w:p>
      <w:pPr>
        <w:pStyle w:val="Style8"/>
        <w:numPr>
          <w:ilvl w:val="0"/>
          <w:numId w:val="27"/>
        </w:numPr>
        <w:widowControl w:val="0"/>
        <w:keepNext w:val="0"/>
        <w:keepLines w:val="0"/>
        <w:shd w:val="clear" w:color="auto" w:fill="auto"/>
        <w:bidi w:val="0"/>
        <w:jc w:val="both"/>
        <w:spacing w:before="0" w:after="0" w:line="274" w:lineRule="exact"/>
        <w:ind w:left="20" w:right="0" w:firstLine="0"/>
      </w:pPr>
      <w:r>
        <w:rPr>
          <w:lang w:val="ru-RU" w:eastAsia="ru-RU" w:bidi="ru-RU"/>
          <w:sz w:val="24"/>
          <w:szCs w:val="24"/>
          <w:w w:val="100"/>
          <w:spacing w:val="0"/>
          <w:color w:val="000000"/>
          <w:position w:val="0"/>
        </w:rPr>
        <w:t xml:space="preserve"> по жалобе ООО «М-Техфарм» от 13.06.2019 №1045-ж.</w:t>
      </w:r>
    </w:p>
    <w:p>
      <w:pPr>
        <w:pStyle w:val="Style8"/>
        <w:numPr>
          <w:ilvl w:val="0"/>
          <w:numId w:val="23"/>
        </w:numPr>
        <w:widowControl w:val="0"/>
        <w:keepNext w:val="0"/>
        <w:keepLines w:val="0"/>
        <w:shd w:val="clear" w:color="auto" w:fill="auto"/>
        <w:bidi w:val="0"/>
        <w:jc w:val="both"/>
        <w:spacing w:before="0" w:after="0" w:line="274" w:lineRule="exact"/>
        <w:ind w:left="20" w:right="40" w:firstLine="580"/>
        <w:sectPr>
          <w:type w:val="continuous"/>
          <w:pgSz w:w="11906" w:h="16838"/>
          <w:pgMar w:top="787" w:left="718" w:right="699" w:bottom="249" w:header="0" w:footer="3" w:gutter="0"/>
          <w:rtlGutter w:val="0"/>
          <w:cols w:space="720"/>
          <w:noEndnote/>
          <w:docGrid w:linePitch="360"/>
        </w:sectPr>
      </w:pPr>
      <w:r>
        <w:rPr>
          <w:lang w:val="ru-RU" w:eastAsia="ru-RU" w:bidi="ru-RU"/>
          <w:sz w:val="24"/>
          <w:szCs w:val="24"/>
          <w:w w:val="100"/>
          <w:spacing w:val="0"/>
          <w:color w:val="000000"/>
          <w:position w:val="0"/>
        </w:rPr>
        <w:t xml:space="preserve"> В срок до 10.07.2019 представить в Управление Федеральной антимонопольной службы по Ханты-Мансийскому автономному округу - Югре информацию об исполнении предписания с приложением подтверждающих документов.</w:t>
      </w:r>
    </w:p>
    <w:p>
      <w:pPr>
        <w:pStyle w:val="Style8"/>
        <w:framePr w:w="2706" w:h="224" w:wrap="none" w:vAnchor="text" w:hAnchor="margin" w:x="-29" w:y="199"/>
        <w:widowControl w:val="0"/>
        <w:keepNext w:val="0"/>
        <w:keepLines w:val="0"/>
        <w:shd w:val="clear" w:color="auto" w:fill="auto"/>
        <w:bidi w:val="0"/>
        <w:jc w:val="left"/>
        <w:spacing w:before="0" w:after="0" w:line="220" w:lineRule="exact"/>
        <w:ind w:left="100" w:right="0" w:firstLine="0"/>
      </w:pPr>
      <w:r>
        <w:rPr>
          <w:rStyle w:val="CharStyle15"/>
        </w:rPr>
        <w:t>Председатель Комиссии</w:t>
      </w:r>
    </w:p>
    <w:p>
      <w:pPr>
        <w:pStyle w:val="Style8"/>
        <w:framePr w:w="2034" w:h="220" w:wrap="none" w:vAnchor="text" w:hAnchor="margin" w:x="-25" w:y="1020"/>
        <w:widowControl w:val="0"/>
        <w:keepNext w:val="0"/>
        <w:keepLines w:val="0"/>
        <w:shd w:val="clear" w:color="auto" w:fill="auto"/>
        <w:bidi w:val="0"/>
        <w:jc w:val="left"/>
        <w:spacing w:before="0" w:after="0" w:line="220" w:lineRule="exact"/>
        <w:ind w:left="100" w:right="0" w:firstLine="0"/>
      </w:pPr>
      <w:r>
        <w:rPr>
          <w:rStyle w:val="CharStyle15"/>
        </w:rPr>
        <w:t>Члены Комиссии:</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414" w:lineRule="exact"/>
      </w:pPr>
    </w:p>
    <w:p>
      <w:pPr>
        <w:widowControl w:val="0"/>
        <w:rPr>
          <w:sz w:val="2"/>
          <w:szCs w:val="2"/>
        </w:rPr>
        <w:sectPr>
          <w:type w:val="continuous"/>
          <w:pgSz w:w="11906" w:h="16838"/>
          <w:pgMar w:top="236" w:left="682" w:right="682" w:bottom="236" w:header="0" w:footer="3" w:gutter="0"/>
          <w:rtlGutter w:val="0"/>
          <w:cols w:space="720"/>
          <w:noEndnote/>
          <w:docGrid w:linePitch="360"/>
        </w:sectPr>
      </w:pPr>
    </w:p>
    <w:p>
      <w:pPr>
        <w:pStyle w:val="Style29"/>
        <w:widowControl w:val="0"/>
        <w:keepNext w:val="0"/>
        <w:keepLines w:val="0"/>
        <w:shd w:val="clear" w:color="auto" w:fill="auto"/>
        <w:bidi w:val="0"/>
        <w:jc w:val="left"/>
        <w:spacing w:before="0" w:after="0"/>
        <w:ind w:left="0" w:right="260"/>
      </w:pPr>
      <w:r>
        <w:rPr>
          <w:lang w:val="ru-RU" w:eastAsia="ru-RU" w:bidi="ru-RU"/>
          <w:w w:val="100"/>
          <w:spacing w:val="0"/>
          <w:color w:val="000000"/>
          <w:position w:val="0"/>
        </w:rPr>
        <w:t>Примечание: настоящее предписание может быть обжаловано в судебном порядке в течение трех месяцев со дня его вынесения.</w:t>
      </w:r>
    </w:p>
    <w:sectPr>
      <w:type w:val="continuous"/>
      <w:pgSz w:w="11906" w:h="16838"/>
      <w:pgMar w:top="2566" w:left="778" w:right="682" w:bottom="256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19"/>
      <w:numFmt w:val="decimal"/>
      <w:lvlText w:val="13.06.%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2018"/>
      <w:numFmt w:val="decimal"/>
      <w:lvlText w:val="10.12.%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24.%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4">
    <w:multiLevelType w:val="multilevel"/>
    <w:lvl w:ilvl="0">
      <w:start w:val="2019"/>
      <w:numFmt w:val="decimal"/>
      <w:lvlText w:val="07.06.%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6">
    <w:multiLevelType w:val="multilevel"/>
    <w:lvl w:ilvl="0">
      <w:start w:val="1"/>
      <w:numFmt w:val="decimal"/>
      <w:lvlText w:val="6.%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8">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0">
    <w:multiLevelType w:val="multilevel"/>
    <w:lvl w:ilvl="0">
      <w:start w:val="2019"/>
      <w:numFmt w:val="decimal"/>
      <w:lvlText w:val="13.06.%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4">
    <w:multiLevelType w:val="multilevel"/>
    <w:lvl w:ilvl="0">
      <w:start w:val="2019"/>
      <w:numFmt w:val="decimal"/>
      <w:lvlText w:val="13.06.%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6">
    <w:multiLevelType w:val="multilevel"/>
    <w:lvl w:ilvl="0">
      <w:start w:val="2019"/>
      <w:numFmt w:val="decimal"/>
      <w:lvlText w:val="20.06.%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rFonts w:ascii="Times New Roman" w:eastAsia="Times New Roman" w:hAnsi="Times New Roman" w:cs="Times New Roman"/>
    </w:rPr>
  </w:style>
  <w:style w:type="character" w:customStyle="1" w:styleId="CharStyle5">
    <w:name w:val="Основной текст (2) + 13 pt"/>
    <w:basedOn w:val="CharStyle4"/>
    <w:rPr>
      <w:lang w:val="ru-RU" w:eastAsia="ru-RU" w:bidi="ru-RU"/>
      <w:sz w:val="26"/>
      <w:szCs w:val="26"/>
      <w:w w:val="100"/>
      <w:spacing w:val="0"/>
      <w:color w:val="000000"/>
      <w:position w:val="0"/>
    </w:rPr>
  </w:style>
  <w:style w:type="character" w:customStyle="1" w:styleId="CharStyle6">
    <w:name w:val="Основной текст (2) + 9 pt"/>
    <w:basedOn w:val="CharStyle4"/>
    <w:rPr>
      <w:lang w:val="ru-RU" w:eastAsia="ru-RU" w:bidi="ru-RU"/>
      <w:sz w:val="18"/>
      <w:szCs w:val="18"/>
      <w:w w:val="100"/>
      <w:spacing w:val="0"/>
      <w:color w:val="000000"/>
      <w:position w:val="0"/>
    </w:rPr>
  </w:style>
  <w:style w:type="character" w:customStyle="1" w:styleId="CharStyle7">
    <w:name w:val="Основной текст (2) + 9 pt"/>
    <w:basedOn w:val="CharStyle4"/>
    <w:rPr>
      <w:lang w:val="en-US" w:eastAsia="en-US" w:bidi="en-US"/>
      <w:u w:val="single"/>
      <w:sz w:val="18"/>
      <w:szCs w:val="18"/>
      <w:w w:val="100"/>
      <w:spacing w:val="0"/>
      <w:color w:val="000000"/>
      <w:position w:val="0"/>
    </w:rPr>
  </w:style>
  <w:style w:type="character" w:customStyle="1" w:styleId="CharStyle9">
    <w:name w:val="Основной текст_"/>
    <w:basedOn w:val="DefaultParagraphFont"/>
    <w:link w:val="Style8"/>
    <w:rPr>
      <w:b w:val="0"/>
      <w:bCs w:val="0"/>
      <w:i w:val="0"/>
      <w:iCs w:val="0"/>
      <w:u w:val="none"/>
      <w:strike w:val="0"/>
      <w:smallCaps w:val="0"/>
      <w:rFonts w:ascii="Times New Roman" w:eastAsia="Times New Roman" w:hAnsi="Times New Roman" w:cs="Times New Roman"/>
    </w:rPr>
  </w:style>
  <w:style w:type="character" w:customStyle="1" w:styleId="CharStyle10">
    <w:name w:val="Основной текст (2) Exact"/>
    <w:basedOn w:val="DefaultParagraphFont"/>
    <w:rPr>
      <w:b/>
      <w:bCs/>
      <w:i w:val="0"/>
      <w:iCs w:val="0"/>
      <w:u w:val="none"/>
      <w:strike w:val="0"/>
      <w:smallCaps w:val="0"/>
      <w:sz w:val="22"/>
      <w:szCs w:val="22"/>
      <w:rFonts w:ascii="Times New Roman" w:eastAsia="Times New Roman" w:hAnsi="Times New Roman" w:cs="Times New Roman"/>
    </w:rPr>
  </w:style>
  <w:style w:type="character" w:customStyle="1" w:styleId="CharStyle11">
    <w:name w:val="Основной текст (2) + 12 pt,Интервал 0 pt Exact"/>
    <w:basedOn w:val="CharStyle4"/>
    <w:rPr>
      <w:lang w:val="ru-RU" w:eastAsia="ru-RU" w:bidi="ru-RU"/>
      <w:sz w:val="24"/>
      <w:szCs w:val="24"/>
      <w:w w:val="100"/>
      <w:spacing w:val="1"/>
      <w:color w:val="000000"/>
      <w:position w:val="0"/>
    </w:rPr>
  </w:style>
  <w:style w:type="character" w:customStyle="1" w:styleId="CharStyle13">
    <w:name w:val="Основной текст (5) Exact"/>
    <w:basedOn w:val="DefaultParagraphFont"/>
    <w:link w:val="Style12"/>
    <w:rPr>
      <w:b/>
      <w:bCs/>
      <w:i w:val="0"/>
      <w:iCs w:val="0"/>
      <w:u w:val="none"/>
      <w:strike w:val="0"/>
      <w:smallCaps w:val="0"/>
      <w:sz w:val="16"/>
      <w:szCs w:val="16"/>
      <w:rFonts w:ascii="Times New Roman" w:eastAsia="Times New Roman" w:hAnsi="Times New Roman" w:cs="Times New Roman"/>
      <w:spacing w:val="4"/>
    </w:rPr>
  </w:style>
  <w:style w:type="character" w:customStyle="1" w:styleId="CharStyle14">
    <w:name w:val="Основной текст (5) Exact"/>
    <w:basedOn w:val="CharStyle13"/>
    <w:rPr>
      <w:lang w:val="en-US" w:eastAsia="en-US" w:bidi="en-US"/>
      <w:u w:val="single"/>
      <w:w w:val="100"/>
      <w:color w:val="000000"/>
      <w:position w:val="0"/>
    </w:rPr>
  </w:style>
  <w:style w:type="character" w:customStyle="1" w:styleId="CharStyle15">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rPr>
  </w:style>
  <w:style w:type="character" w:customStyle="1" w:styleId="CharStyle16">
    <w:name w:val="Основной текст + 13 pt,Курсив,Интервал 0 pt Exact"/>
    <w:basedOn w:val="CharStyle9"/>
    <w:rPr>
      <w:lang w:val="en-US" w:eastAsia="en-US" w:bidi="en-US"/>
      <w:i/>
      <w:iCs/>
      <w:sz w:val="26"/>
      <w:szCs w:val="26"/>
      <w:w w:val="100"/>
      <w:spacing w:val="-1"/>
      <w:color w:val="000000"/>
      <w:position w:val="0"/>
    </w:rPr>
  </w:style>
  <w:style w:type="character" w:customStyle="1" w:styleId="CharStyle18">
    <w:name w:val="Основной текст (3)_"/>
    <w:basedOn w:val="DefaultParagraphFont"/>
    <w:link w:val="Style17"/>
    <w:rPr>
      <w:b w:val="0"/>
      <w:bCs w:val="0"/>
      <w:i/>
      <w:iCs/>
      <w:u w:val="none"/>
      <w:strike w:val="0"/>
      <w:smallCaps w:val="0"/>
      <w:sz w:val="11"/>
      <w:szCs w:val="11"/>
      <w:rFonts w:ascii="Times New Roman" w:eastAsia="Times New Roman" w:hAnsi="Times New Roman" w:cs="Times New Roman"/>
    </w:rPr>
  </w:style>
  <w:style w:type="character" w:customStyle="1" w:styleId="CharStyle19">
    <w:name w:val="Основной текст + Полужирный"/>
    <w:basedOn w:val="CharStyle9"/>
    <w:rPr>
      <w:lang w:val="ru-RU" w:eastAsia="ru-RU" w:bidi="ru-RU"/>
      <w:b/>
      <w:bCs/>
      <w:u w:val="single"/>
      <w:sz w:val="24"/>
      <w:szCs w:val="24"/>
      <w:w w:val="100"/>
      <w:spacing w:val="0"/>
      <w:color w:val="000000"/>
      <w:position w:val="0"/>
    </w:rPr>
  </w:style>
  <w:style w:type="character" w:customStyle="1" w:styleId="CharStyle20">
    <w:name w:val="Основной текст + Полужирный"/>
    <w:basedOn w:val="CharStyle9"/>
    <w:rPr>
      <w:lang w:val="ru-RU" w:eastAsia="ru-RU" w:bidi="ru-RU"/>
      <w:b/>
      <w:bCs/>
      <w:sz w:val="24"/>
      <w:szCs w:val="24"/>
      <w:w w:val="100"/>
      <w:spacing w:val="0"/>
      <w:color w:val="000000"/>
      <w:position w:val="0"/>
    </w:rPr>
  </w:style>
  <w:style w:type="character" w:customStyle="1" w:styleId="CharStyle22">
    <w:name w:val="Заголовок №1_"/>
    <w:basedOn w:val="DefaultParagraphFont"/>
    <w:link w:val="Style21"/>
    <w:rPr>
      <w:b/>
      <w:bCs/>
      <w:i w:val="0"/>
      <w:iCs w:val="0"/>
      <w:u w:val="none"/>
      <w:strike w:val="0"/>
      <w:smallCaps w:val="0"/>
      <w:rFonts w:ascii="Times New Roman" w:eastAsia="Times New Roman" w:hAnsi="Times New Roman" w:cs="Times New Roman"/>
    </w:rPr>
  </w:style>
  <w:style w:type="character" w:customStyle="1" w:styleId="CharStyle24">
    <w:name w:val="Подпись к таблице_"/>
    <w:basedOn w:val="DefaultParagraphFont"/>
    <w:link w:val="Style23"/>
    <w:rPr>
      <w:b w:val="0"/>
      <w:bCs w:val="0"/>
      <w:i w:val="0"/>
      <w:iCs w:val="0"/>
      <w:u w:val="none"/>
      <w:strike w:val="0"/>
      <w:smallCaps w:val="0"/>
      <w:rFonts w:ascii="Times New Roman" w:eastAsia="Times New Roman" w:hAnsi="Times New Roman" w:cs="Times New Roman"/>
    </w:rPr>
  </w:style>
  <w:style w:type="character" w:customStyle="1" w:styleId="CharStyle25">
    <w:name w:val="Основной текст + 9 pt,Полужирный"/>
    <w:basedOn w:val="CharStyle9"/>
    <w:rPr>
      <w:lang w:val="ru-RU" w:eastAsia="ru-RU" w:bidi="ru-RU"/>
      <w:b/>
      <w:bCs/>
      <w:sz w:val="18"/>
      <w:szCs w:val="18"/>
      <w:w w:val="100"/>
      <w:spacing w:val="0"/>
      <w:color w:val="000000"/>
      <w:position w:val="0"/>
    </w:rPr>
  </w:style>
  <w:style w:type="character" w:customStyle="1" w:styleId="CharStyle26">
    <w:name w:val="Основной текст + 16 pt,Курсив,Интервал 0 pt"/>
    <w:basedOn w:val="CharStyle9"/>
    <w:rPr>
      <w:lang w:val="en-US" w:eastAsia="en-US" w:bidi="en-US"/>
      <w:i/>
      <w:iCs/>
      <w:sz w:val="32"/>
      <w:szCs w:val="32"/>
      <w:w w:val="100"/>
      <w:spacing w:val="-10"/>
      <w:color w:val="000000"/>
      <w:position w:val="0"/>
    </w:rPr>
  </w:style>
  <w:style w:type="character" w:customStyle="1" w:styleId="CharStyle28">
    <w:name w:val="Основной текст (4)_"/>
    <w:basedOn w:val="DefaultParagraphFont"/>
    <w:link w:val="Style27"/>
    <w:rPr>
      <w:b/>
      <w:bCs/>
      <w:i/>
      <w:iCs/>
      <w:u w:val="none"/>
      <w:strike w:val="0"/>
      <w:smallCaps w:val="0"/>
      <w:sz w:val="18"/>
      <w:szCs w:val="18"/>
      <w:rFonts w:ascii="Times New Roman" w:eastAsia="Times New Roman" w:hAnsi="Times New Roman" w:cs="Times New Roman"/>
    </w:rPr>
  </w:style>
  <w:style w:type="character" w:customStyle="1" w:styleId="CharStyle30">
    <w:name w:val="Основной текст (6)_"/>
    <w:basedOn w:val="DefaultParagraphFont"/>
    <w:link w:val="Style29"/>
    <w:rPr>
      <w:b/>
      <w:bCs/>
      <w:i/>
      <w:iCs/>
      <w:u w:val="none"/>
      <w:strike w:val="0"/>
      <w:smallCaps w:val="0"/>
      <w:sz w:val="16"/>
      <w:szCs w:val="16"/>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before="120" w:after="120" w:line="264" w:lineRule="exact"/>
    </w:pPr>
    <w:rPr>
      <w:b/>
      <w:bCs/>
      <w:i w:val="0"/>
      <w:iCs w:val="0"/>
      <w:u w:val="none"/>
      <w:strike w:val="0"/>
      <w:smallCaps w:val="0"/>
      <w:rFonts w:ascii="Times New Roman" w:eastAsia="Times New Roman" w:hAnsi="Times New Roman" w:cs="Times New Roman"/>
    </w:rPr>
  </w:style>
  <w:style w:type="paragraph" w:customStyle="1" w:styleId="Style8">
    <w:name w:val="Основной текст"/>
    <w:basedOn w:val="Normal"/>
    <w:link w:val="CharStyle9"/>
    <w:pPr>
      <w:widowControl w:val="0"/>
      <w:shd w:val="clear" w:color="auto" w:fill="FFFFFF"/>
      <w:jc w:val="center"/>
      <w:spacing w:before="120" w:line="0" w:lineRule="exact"/>
    </w:pPr>
    <w:rPr>
      <w:b w:val="0"/>
      <w:bCs w:val="0"/>
      <w:i w:val="0"/>
      <w:iCs w:val="0"/>
      <w:u w:val="none"/>
      <w:strike w:val="0"/>
      <w:smallCaps w:val="0"/>
      <w:rFonts w:ascii="Times New Roman" w:eastAsia="Times New Roman" w:hAnsi="Times New Roman" w:cs="Times New Roman"/>
    </w:rPr>
  </w:style>
  <w:style w:type="paragraph" w:customStyle="1" w:styleId="Style12">
    <w:name w:val="Основной текст (5)"/>
    <w:basedOn w:val="Normal"/>
    <w:link w:val="CharStyle13"/>
    <w:pPr>
      <w:widowControl w:val="0"/>
      <w:shd w:val="clear" w:color="auto" w:fill="FFFFFF"/>
      <w:jc w:val="center"/>
      <w:spacing w:before="60" w:after="180" w:line="226" w:lineRule="exact"/>
    </w:pPr>
    <w:rPr>
      <w:b/>
      <w:bCs/>
      <w:i w:val="0"/>
      <w:iCs w:val="0"/>
      <w:u w:val="none"/>
      <w:strike w:val="0"/>
      <w:smallCaps w:val="0"/>
      <w:sz w:val="16"/>
      <w:szCs w:val="16"/>
      <w:rFonts w:ascii="Times New Roman" w:eastAsia="Times New Roman" w:hAnsi="Times New Roman" w:cs="Times New Roman"/>
      <w:spacing w:val="4"/>
    </w:rPr>
  </w:style>
  <w:style w:type="paragraph" w:customStyle="1" w:styleId="Style17">
    <w:name w:val="Основной текст (3)"/>
    <w:basedOn w:val="Normal"/>
    <w:link w:val="CharStyle18"/>
    <w:pPr>
      <w:widowControl w:val="0"/>
      <w:shd w:val="clear" w:color="auto" w:fill="FFFFFF"/>
      <w:spacing w:before="300" w:line="0" w:lineRule="exact"/>
    </w:pPr>
    <w:rPr>
      <w:b w:val="0"/>
      <w:bCs w:val="0"/>
      <w:i/>
      <w:iCs/>
      <w:u w:val="none"/>
      <w:strike w:val="0"/>
      <w:smallCaps w:val="0"/>
      <w:sz w:val="11"/>
      <w:szCs w:val="11"/>
      <w:rFonts w:ascii="Times New Roman" w:eastAsia="Times New Roman" w:hAnsi="Times New Roman" w:cs="Times New Roman"/>
    </w:rPr>
  </w:style>
  <w:style w:type="paragraph" w:customStyle="1" w:styleId="Style21">
    <w:name w:val="Заголовок №1"/>
    <w:basedOn w:val="Normal"/>
    <w:link w:val="CharStyle22"/>
    <w:pPr>
      <w:widowControl w:val="0"/>
      <w:shd w:val="clear" w:color="auto" w:fill="FFFFFF"/>
      <w:jc w:val="both"/>
      <w:outlineLvl w:val="0"/>
      <w:spacing w:before="300" w:line="274" w:lineRule="exact"/>
      <w:ind w:firstLine="560"/>
    </w:pPr>
    <w:rPr>
      <w:b/>
      <w:bCs/>
      <w:i w:val="0"/>
      <w:iCs w:val="0"/>
      <w:u w:val="none"/>
      <w:strike w:val="0"/>
      <w:smallCaps w:val="0"/>
      <w:rFonts w:ascii="Times New Roman" w:eastAsia="Times New Roman" w:hAnsi="Times New Roman" w:cs="Times New Roman"/>
    </w:rPr>
  </w:style>
  <w:style w:type="paragraph" w:customStyle="1" w:styleId="Style23">
    <w:name w:val="Подпись к таблице"/>
    <w:basedOn w:val="Normal"/>
    <w:link w:val="CharStyle24"/>
    <w:pPr>
      <w:widowControl w:val="0"/>
      <w:shd w:val="clear" w:color="auto" w:fill="FFFFFF"/>
      <w:jc w:val="both"/>
      <w:spacing w:line="274" w:lineRule="exact"/>
      <w:ind w:firstLine="560"/>
    </w:pPr>
    <w:rPr>
      <w:b w:val="0"/>
      <w:bCs w:val="0"/>
      <w:i w:val="0"/>
      <w:iCs w:val="0"/>
      <w:u w:val="none"/>
      <w:strike w:val="0"/>
      <w:smallCaps w:val="0"/>
      <w:rFonts w:ascii="Times New Roman" w:eastAsia="Times New Roman" w:hAnsi="Times New Roman" w:cs="Times New Roman"/>
    </w:rPr>
  </w:style>
  <w:style w:type="paragraph" w:customStyle="1" w:styleId="Style27">
    <w:name w:val="Основной текст (4)"/>
    <w:basedOn w:val="Normal"/>
    <w:link w:val="CharStyle28"/>
    <w:pPr>
      <w:widowControl w:val="0"/>
      <w:shd w:val="clear" w:color="auto" w:fill="FFFFFF"/>
      <w:jc w:val="both"/>
      <w:spacing w:before="300" w:line="230" w:lineRule="exact"/>
      <w:ind w:firstLine="760"/>
    </w:pPr>
    <w:rPr>
      <w:b/>
      <w:bCs/>
      <w:i/>
      <w:iCs/>
      <w:u w:val="none"/>
      <w:strike w:val="0"/>
      <w:smallCaps w:val="0"/>
      <w:sz w:val="18"/>
      <w:szCs w:val="18"/>
      <w:rFonts w:ascii="Times New Roman" w:eastAsia="Times New Roman" w:hAnsi="Times New Roman" w:cs="Times New Roman"/>
    </w:rPr>
  </w:style>
  <w:style w:type="paragraph" w:customStyle="1" w:styleId="Style29">
    <w:name w:val="Основной текст (6)"/>
    <w:basedOn w:val="Normal"/>
    <w:link w:val="CharStyle30"/>
    <w:pPr>
      <w:widowControl w:val="0"/>
      <w:shd w:val="clear" w:color="auto" w:fill="FFFFFF"/>
      <w:spacing w:line="206" w:lineRule="exact"/>
      <w:ind w:firstLine="560"/>
    </w:pPr>
    <w:rPr>
      <w:b/>
      <w:bCs/>
      <w:i/>
      <w:iCs/>
      <w:u w:val="none"/>
      <w:strike w:val="0"/>
      <w:smallCaps w:val="0"/>
      <w:sz w:val="16"/>
      <w:szCs w:val="1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