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0"/>
        <w:ind w:left="0" w:right="40" w:firstLine="0"/>
      </w:pPr>
      <w:r>
        <w:rPr>
          <w:lang w:val="ru-RU" w:eastAsia="ru-RU" w:bidi="ru-RU"/>
          <w:w w:val="100"/>
          <w:spacing w:val="0"/>
          <w:color w:val="000000"/>
          <w:position w:val="0"/>
        </w:rPr>
        <w:t>Оператор электронной площадки:</w:t>
      </w:r>
    </w:p>
    <w:p>
      <w:pPr>
        <w:pStyle w:val="Style9"/>
        <w:widowControl w:val="0"/>
        <w:keepNext w:val="0"/>
        <w:keepLines w:val="0"/>
        <w:shd w:val="clear" w:color="auto" w:fill="auto"/>
        <w:bidi w:val="0"/>
        <w:spacing w:before="0" w:after="0"/>
        <w:ind w:left="0" w:right="40" w:firstLine="0"/>
      </w:pPr>
      <w:r>
        <w:rPr>
          <w:lang w:val="ru-RU" w:eastAsia="ru-RU" w:bidi="ru-RU"/>
          <w:sz w:val="24"/>
          <w:szCs w:val="24"/>
          <w:w w:val="100"/>
          <w:spacing w:val="0"/>
          <w:color w:val="000000"/>
          <w:position w:val="0"/>
        </w:rPr>
        <w:t>ЗАО "Сбербанк</w:t>
      </w:r>
      <w:r>
        <w:rPr>
          <w:lang w:val="en-US" w:eastAsia="en-US" w:bidi="en-US"/>
          <w:sz w:val="24"/>
          <w:szCs w:val="24"/>
          <w:w w:val="100"/>
          <w:spacing w:val="0"/>
          <w:color w:val="000000"/>
          <w:position w:val="0"/>
        </w:rPr>
        <w:t>-ACT"</w:t>
      </w:r>
    </w:p>
    <w:p>
      <w:pPr>
        <w:pStyle w:val="Style9"/>
        <w:widowControl w:val="0"/>
        <w:keepNext w:val="0"/>
        <w:keepLines w:val="0"/>
        <w:shd w:val="clear" w:color="auto" w:fill="auto"/>
        <w:bidi w:val="0"/>
        <w:jc w:val="both"/>
        <w:spacing w:before="0" w:after="0"/>
        <w:ind w:left="2260" w:right="40" w:firstLine="0"/>
      </w:pPr>
      <w:r>
        <w:rPr>
          <w:lang w:val="ru-RU" w:eastAsia="ru-RU" w:bidi="ru-RU"/>
          <w:sz w:val="24"/>
          <w:szCs w:val="24"/>
          <w:w w:val="100"/>
          <w:spacing w:val="0"/>
          <w:color w:val="000000"/>
          <w:position w:val="0"/>
        </w:rPr>
        <w:t>119435, г. Москва, Большой Саввинский переулок, д. 12, стр.9</w:t>
      </w:r>
    </w:p>
    <w:p>
      <w:pPr>
        <w:pStyle w:val="Style3"/>
        <w:framePr w:w="4122" w:h="3174" w:wrap="around" w:vAnchor="text" w:hAnchor="margin" w:x="439" w:y="-52"/>
        <w:widowControl w:val="0"/>
        <w:keepNext w:val="0"/>
        <w:keepLines w:val="0"/>
        <w:shd w:val="clear" w:color="auto" w:fill="auto"/>
        <w:bidi w:val="0"/>
        <w:jc w:val="center"/>
        <w:spacing w:before="0" w:after="0" w:line="283" w:lineRule="exact"/>
        <w:ind w:left="20" w:right="0" w:firstLine="0"/>
      </w:pPr>
      <w:r>
        <w:rPr>
          <w:rStyle w:val="CharStyle4"/>
          <w:b/>
          <w:bCs/>
        </w:rPr>
        <w:t>ФЕДЕРАЛЬНАЯ АНТИМОНОПОЛЬНАЯ СЛУЖБА УПРАВЛЕ</w:t>
      </w:r>
      <w:r>
        <w:rPr>
          <w:rStyle w:val="CharStyle5"/>
          <w:b/>
          <w:bCs/>
        </w:rPr>
        <w:t>НИ</w:t>
      </w:r>
      <w:r>
        <w:rPr>
          <w:rStyle w:val="CharStyle4"/>
          <w:b/>
          <w:bCs/>
        </w:rPr>
        <w:t>Е</w:t>
      </w:r>
    </w:p>
    <w:p>
      <w:pPr>
        <w:pStyle w:val="Style3"/>
        <w:framePr w:w="4122" w:h="3174" w:wrap="around" w:vAnchor="text" w:hAnchor="margin" w:x="439" w:y="-52"/>
        <w:widowControl w:val="0"/>
        <w:keepNext w:val="0"/>
        <w:keepLines w:val="0"/>
        <w:shd w:val="clear" w:color="auto" w:fill="auto"/>
        <w:bidi w:val="0"/>
        <w:jc w:val="center"/>
        <w:spacing w:before="0" w:after="0" w:line="283" w:lineRule="exact"/>
        <w:ind w:left="20" w:right="0" w:firstLine="0"/>
      </w:pPr>
      <w:r>
        <w:rPr>
          <w:rStyle w:val="CharStyle4"/>
          <w:b/>
          <w:bCs/>
        </w:rPr>
        <w:t>Федеральной антимонопольной службы по Ханты-Мансийскому автономному округу - Югре</w:t>
      </w:r>
    </w:p>
    <w:p>
      <w:pPr>
        <w:pStyle w:val="Style6"/>
        <w:framePr w:w="4122" w:h="3174" w:wrap="around" w:vAnchor="text" w:hAnchor="margin" w:x="439" w:y="-52"/>
        <w:widowControl w:val="0"/>
        <w:keepNext w:val="0"/>
        <w:keepLines w:val="0"/>
        <w:shd w:val="clear" w:color="auto" w:fill="auto"/>
        <w:bidi w:val="0"/>
        <w:spacing w:before="0" w:after="248"/>
        <w:ind w:left="20" w:right="0" w:firstLine="0"/>
      </w:pPr>
      <w:r>
        <w:rPr>
          <w:lang w:val="ru-RU" w:eastAsia="ru-RU" w:bidi="ru-RU"/>
          <w:w w:val="100"/>
          <w:spacing w:val="0"/>
          <w:color w:val="000000"/>
          <w:position w:val="0"/>
        </w:rPr>
        <w:t xml:space="preserve">ул. Мира, 27, г. Ханты-Мансийск, 628002 тел. (3467)38-80-81 </w:t>
      </w:r>
      <w:r>
        <w:rPr>
          <w:lang w:val="en-US" w:eastAsia="en-US" w:bidi="en-US"/>
          <w:w w:val="100"/>
          <w:spacing w:val="0"/>
          <w:color w:val="000000"/>
          <w:position w:val="0"/>
        </w:rPr>
        <w:t xml:space="preserve">e-mail: </w:t>
      </w:r>
      <w:r>
        <w:rPr>
          <w:rStyle w:val="CharStyle8"/>
          <w:b/>
          <w:bCs/>
          <w:spacing w:val="0"/>
        </w:rPr>
        <w:t>to86@.fas.gov.m</w:t>
      </w:r>
    </w:p>
    <w:p>
      <w:pPr>
        <w:pStyle w:val="Style9"/>
        <w:framePr w:w="4122" w:h="3174" w:wrap="around" w:vAnchor="text" w:hAnchor="margin" w:x="439" w:y="-52"/>
        <w:widowControl w:val="0"/>
        <w:keepNext w:val="0"/>
        <w:keepLines w:val="0"/>
        <w:shd w:val="clear" w:color="auto" w:fill="auto"/>
        <w:bidi w:val="0"/>
        <w:jc w:val="left"/>
        <w:spacing w:before="0" w:after="0" w:line="220" w:lineRule="exact"/>
        <w:ind w:left="140" w:right="0" w:firstLine="0"/>
      </w:pPr>
      <w:r>
        <w:rPr>
          <w:rStyle w:val="CharStyle11"/>
          <w:spacing w:val="-40"/>
        </w:rPr>
        <w:t>J£-</w:t>
      </w:r>
      <w:r>
        <w:rPr>
          <w:rStyle w:val="CharStyle10"/>
          <w:lang w:val="en-US" w:eastAsia="en-US" w:bidi="en-US"/>
        </w:rPr>
        <w:t xml:space="preserve"> </w:t>
      </w:r>
      <w:r>
        <w:rPr>
          <w:rStyle w:val="CharStyle10"/>
        </w:rPr>
        <w:t>.2019 № 03/КА-</w:t>
      </w:r>
    </w:p>
    <w:p>
      <w:pPr>
        <w:pStyle w:val="Style9"/>
        <w:widowControl w:val="0"/>
        <w:keepNext w:val="0"/>
        <w:keepLines w:val="0"/>
        <w:shd w:val="clear" w:color="auto" w:fill="auto"/>
        <w:bidi w:val="0"/>
        <w:jc w:val="both"/>
        <w:spacing w:before="0" w:after="0"/>
        <w:ind w:left="20" w:right="40" w:firstLine="0"/>
      </w:pPr>
      <w:r>
        <w:rPr>
          <w:lang w:val="ru-RU" w:eastAsia="ru-RU" w:bidi="ru-RU"/>
          <w:sz w:val="24"/>
          <w:szCs w:val="24"/>
          <w:w w:val="100"/>
          <w:spacing w:val="0"/>
          <w:color w:val="000000"/>
          <w:position w:val="0"/>
        </w:rPr>
        <w:t>тел.: (495) 7872999/97 доб. 369, Факс: (495) 7872998</w:t>
      </w:r>
    </w:p>
    <w:p>
      <w:pPr>
        <w:pStyle w:val="Style9"/>
        <w:widowControl w:val="0"/>
        <w:keepNext w:val="0"/>
        <w:keepLines w:val="0"/>
        <w:shd w:val="clear" w:color="auto" w:fill="auto"/>
        <w:bidi w:val="0"/>
        <w:jc w:val="both"/>
        <w:spacing w:before="0" w:after="0"/>
        <w:ind w:left="20" w:right="40" w:firstLine="0"/>
      </w:pPr>
      <w:r>
        <w:rPr>
          <w:lang w:val="en-US" w:eastAsia="en-US" w:bidi="en-US"/>
          <w:sz w:val="24"/>
          <w:szCs w:val="24"/>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sz w:val="24"/>
          <w:szCs w:val="24"/>
          <w:w w:val="100"/>
          <w:spacing w:val="0"/>
          <w:position w:val="0"/>
        </w:rPr>
        <w:t>ko@sberbank-ast.ru</w:t>
      </w:r>
      <w:r>
        <w:fldChar w:fldCharType="end"/>
      </w:r>
      <w:r>
        <w:rPr>
          <w:lang w:val="en-US" w:eastAsia="en-US" w:bidi="en-US"/>
          <w:sz w:val="24"/>
          <w:szCs w:val="24"/>
          <w:w w:val="100"/>
          <w:spacing w:val="0"/>
          <w:color w:val="000000"/>
          <w:position w:val="0"/>
        </w:rPr>
        <w:t xml:space="preserve"> </w:t>
      </w:r>
      <w:r>
        <w:rPr>
          <w:rStyle w:val="CharStyle14"/>
        </w:rPr>
        <w:t>Заявитель:</w:t>
      </w:r>
    </w:p>
    <w:p>
      <w:pPr>
        <w:pStyle w:val="Style9"/>
        <w:widowControl w:val="0"/>
        <w:keepNext w:val="0"/>
        <w:keepLines w:val="0"/>
        <w:shd w:val="clear" w:color="auto" w:fill="auto"/>
        <w:bidi w:val="0"/>
        <w:spacing w:before="0" w:after="0"/>
        <w:ind w:left="0" w:right="40" w:firstLine="0"/>
      </w:pPr>
      <w:r>
        <w:rPr>
          <w:lang w:val="ru-RU" w:eastAsia="ru-RU" w:bidi="ru-RU"/>
          <w:sz w:val="24"/>
          <w:szCs w:val="24"/>
          <w:w w:val="100"/>
          <w:spacing w:val="0"/>
          <w:color w:val="000000"/>
          <w:position w:val="0"/>
        </w:rPr>
        <w:t>ООО «МОНОЛИТСТРОЙМОНТАЖ»</w:t>
      </w:r>
    </w:p>
    <w:p>
      <w:pPr>
        <w:pStyle w:val="Style9"/>
        <w:widowControl w:val="0"/>
        <w:keepNext w:val="0"/>
        <w:keepLines w:val="0"/>
        <w:shd w:val="clear" w:color="auto" w:fill="auto"/>
        <w:bidi w:val="0"/>
        <w:jc w:val="both"/>
        <w:spacing w:before="0" w:after="0"/>
        <w:ind w:left="20" w:right="40" w:firstLine="0"/>
      </w:pPr>
      <w:r>
        <w:rPr>
          <w:lang w:val="ru-RU" w:eastAsia="ru-RU" w:bidi="ru-RU"/>
          <w:sz w:val="24"/>
          <w:szCs w:val="24"/>
          <w:w w:val="100"/>
          <w:spacing w:val="0"/>
          <w:color w:val="000000"/>
          <w:position w:val="0"/>
        </w:rPr>
        <w:t xml:space="preserve">195027, г. Санкт-Петербург, пр. Металлистов, 7, лит. А, оф. 414 тел:+7 (911) 119 1403 </w:t>
      </w:r>
      <w:r>
        <w:rPr>
          <w:lang w:val="en-US" w:eastAsia="en-US" w:bidi="en-US"/>
          <w:sz w:val="24"/>
          <w:szCs w:val="24"/>
          <w:w w:val="100"/>
          <w:spacing w:val="0"/>
          <w:color w:val="000000"/>
          <w:position w:val="0"/>
        </w:rPr>
        <w:t xml:space="preserve">e-mail: </w:t>
      </w:r>
      <w:r>
        <w:fldChar w:fldCharType="begin"/>
      </w:r>
      <w:r>
        <w:rPr>
          <w:color w:val="000000"/>
        </w:rPr>
        <w:instrText> HYPERLINK "mailto:ms-montazh@inbox.ru" </w:instrText>
      </w:r>
      <w:r>
        <w:fldChar w:fldCharType="separate"/>
      </w:r>
      <w:r>
        <w:rPr>
          <w:rStyle w:val="Hyperlink"/>
          <w:lang w:val="en-US" w:eastAsia="en-US" w:bidi="en-US"/>
          <w:sz w:val="24"/>
          <w:szCs w:val="24"/>
          <w:w w:val="100"/>
          <w:spacing w:val="0"/>
          <w:position w:val="0"/>
        </w:rPr>
        <w:t>ms-montazh@inbox.ru</w:t>
      </w:r>
      <w:r>
        <w:fldChar w:fldCharType="end"/>
      </w:r>
      <w:r>
        <w:rPr>
          <w:lang w:val="en-US" w:eastAsia="en-US" w:bidi="en-US"/>
          <w:sz w:val="24"/>
          <w:szCs w:val="24"/>
          <w:w w:val="100"/>
          <w:spacing w:val="0"/>
          <w:color w:val="000000"/>
          <w:position w:val="0"/>
        </w:rPr>
        <w:t xml:space="preserve"> </w:t>
      </w:r>
      <w:r>
        <w:rPr>
          <w:rStyle w:val="CharStyle14"/>
        </w:rPr>
        <w:t>Заказчик:</w:t>
      </w:r>
    </w:p>
    <w:p>
      <w:pPr>
        <w:pStyle w:val="Style9"/>
        <w:widowControl w:val="0"/>
        <w:keepNext w:val="0"/>
        <w:keepLines w:val="0"/>
        <w:shd w:val="clear" w:color="auto" w:fill="auto"/>
        <w:bidi w:val="0"/>
        <w:jc w:val="left"/>
        <w:spacing w:before="0" w:after="0"/>
        <w:ind w:left="20" w:right="40" w:firstLine="0"/>
      </w:pPr>
      <w:r>
        <w:rPr>
          <w:lang w:val="ru-RU" w:eastAsia="ru-RU" w:bidi="ru-RU"/>
          <w:sz w:val="24"/>
          <w:szCs w:val="24"/>
          <w:w w:val="100"/>
          <w:spacing w:val="0"/>
          <w:color w:val="000000"/>
          <w:position w:val="0"/>
        </w:rPr>
        <w:t>Муниципальное казенное учреждение "Управление капитального строительства города Когалыма"</w:t>
      </w:r>
    </w:p>
    <w:p>
      <w:pPr>
        <w:pStyle w:val="Style9"/>
        <w:widowControl w:val="0"/>
        <w:keepNext w:val="0"/>
        <w:keepLines w:val="0"/>
        <w:shd w:val="clear" w:color="auto" w:fill="auto"/>
        <w:bidi w:val="0"/>
        <w:jc w:val="left"/>
        <w:spacing w:before="0" w:after="0"/>
        <w:ind w:left="5080" w:right="40" w:firstLine="0"/>
      </w:pPr>
      <w:r>
        <w:rPr>
          <w:lang w:val="ru-RU" w:eastAsia="ru-RU" w:bidi="ru-RU"/>
          <w:sz w:val="24"/>
          <w:szCs w:val="24"/>
          <w:w w:val="100"/>
          <w:spacing w:val="0"/>
          <w:color w:val="000000"/>
          <w:position w:val="0"/>
        </w:rPr>
        <w:t xml:space="preserve">628486, Ханты-Мансийский автономный округ - Югра, г. Когалым, ул. Дружбы Народов, д. 7 Тел./факса: 83466793708; 83466793882; </w:t>
      </w:r>
      <w:r>
        <w:rPr>
          <w:lang w:val="en-US" w:eastAsia="en-US" w:bidi="en-US"/>
          <w:sz w:val="24"/>
          <w:szCs w:val="24"/>
          <w:w w:val="100"/>
          <w:spacing w:val="0"/>
          <w:color w:val="000000"/>
          <w:position w:val="0"/>
        </w:rPr>
        <w:t xml:space="preserve">e-mail: </w:t>
      </w:r>
      <w:r>
        <w:fldChar w:fldCharType="begin"/>
      </w:r>
      <w:r>
        <w:rPr>
          <w:color w:val="000000"/>
        </w:rPr>
        <w:instrText> HYPERLINK "mailto:uks24@yandex.ru" </w:instrText>
      </w:r>
      <w:r>
        <w:fldChar w:fldCharType="separate"/>
      </w:r>
      <w:r>
        <w:rPr>
          <w:rStyle w:val="Hyperlink"/>
          <w:lang w:val="en-US" w:eastAsia="en-US" w:bidi="en-US"/>
          <w:sz w:val="24"/>
          <w:szCs w:val="24"/>
          <w:w w:val="100"/>
          <w:spacing w:val="0"/>
          <w:position w:val="0"/>
        </w:rPr>
        <w:t>uks24@yandex.ru</w:t>
      </w:r>
      <w:r>
        <w:fldChar w:fldCharType="end"/>
      </w:r>
      <w:r>
        <w:rPr>
          <w:lang w:val="en-US" w:eastAsia="en-US" w:bidi="en-US"/>
          <w:sz w:val="24"/>
          <w:szCs w:val="24"/>
          <w:w w:val="100"/>
          <w:spacing w:val="0"/>
          <w:color w:val="000000"/>
          <w:position w:val="0"/>
        </w:rPr>
        <w:t xml:space="preserve"> </w:t>
      </w:r>
      <w:r>
        <w:rPr>
          <w:rStyle w:val="CharStyle14"/>
        </w:rPr>
        <w:t>Уполномоченный орган:</w:t>
      </w:r>
    </w:p>
    <w:p>
      <w:pPr>
        <w:pStyle w:val="Style9"/>
        <w:widowControl w:val="0"/>
        <w:keepNext w:val="0"/>
        <w:keepLines w:val="0"/>
        <w:shd w:val="clear" w:color="auto" w:fill="auto"/>
        <w:bidi w:val="0"/>
        <w:jc w:val="left"/>
        <w:spacing w:before="0" w:after="0"/>
        <w:ind w:left="5080" w:right="40" w:firstLine="0"/>
      </w:pPr>
      <w:r>
        <w:rPr>
          <w:lang w:val="ru-RU" w:eastAsia="ru-RU" w:bidi="ru-RU"/>
          <w:sz w:val="24"/>
          <w:szCs w:val="24"/>
          <w:w w:val="100"/>
          <w:spacing w:val="0"/>
          <w:color w:val="000000"/>
          <w:position w:val="0"/>
        </w:rPr>
        <w:t>Муниципальное казенное учреждение Администрация города Когалыма 628486, Ханты-Мансийский автономный округ - Югра, г. Когалым, ул. Дружбы Народов, д. 7, каб. 219</w:t>
      </w:r>
    </w:p>
    <w:p>
      <w:pPr>
        <w:pStyle w:val="Style9"/>
        <w:widowControl w:val="0"/>
        <w:keepNext w:val="0"/>
        <w:keepLines w:val="0"/>
        <w:shd w:val="clear" w:color="auto" w:fill="auto"/>
        <w:bidi w:val="0"/>
        <w:jc w:val="left"/>
        <w:spacing w:before="0" w:after="275"/>
        <w:ind w:left="5080" w:right="1120" w:firstLine="0"/>
      </w:pPr>
      <w:r>
        <w:rPr>
          <w:lang w:val="ru-RU" w:eastAsia="ru-RU" w:bidi="ru-RU"/>
          <w:sz w:val="24"/>
          <w:szCs w:val="24"/>
          <w:w w:val="100"/>
          <w:spacing w:val="0"/>
          <w:color w:val="000000"/>
          <w:position w:val="0"/>
        </w:rPr>
        <w:t xml:space="preserve">Тел.: 83466793550, факс: 7-34667-24770 </w:t>
      </w:r>
      <w:r>
        <w:rPr>
          <w:lang w:val="en-US" w:eastAsia="en-US" w:bidi="en-US"/>
          <w:sz w:val="24"/>
          <w:szCs w:val="24"/>
          <w:w w:val="100"/>
          <w:spacing w:val="0"/>
          <w:color w:val="000000"/>
          <w:position w:val="0"/>
        </w:rPr>
        <w:t xml:space="preserve">e-mail: </w:t>
      </w:r>
      <w:r>
        <w:fldChar w:fldCharType="begin"/>
      </w:r>
      <w:r>
        <w:rPr>
          <w:color w:val="000000"/>
        </w:rPr>
        <w:instrText> HYPERLINK "mailto:Semirunchikav@admkogalym.ru" </w:instrText>
      </w:r>
      <w:r>
        <w:fldChar w:fldCharType="separate"/>
      </w:r>
      <w:r>
        <w:rPr>
          <w:rStyle w:val="Hyperlink"/>
          <w:lang w:val="en-US" w:eastAsia="en-US" w:bidi="en-US"/>
          <w:sz w:val="24"/>
          <w:szCs w:val="24"/>
          <w:w w:val="100"/>
          <w:spacing w:val="0"/>
          <w:position w:val="0"/>
        </w:rPr>
        <w:t>Semirunchikav@admkogalym.ru</w:t>
      </w:r>
      <w:r>
        <w:fldChar w:fldCharType="end"/>
      </w:r>
    </w:p>
    <w:p>
      <w:pPr>
        <w:pStyle w:val="Style3"/>
        <w:widowControl w:val="0"/>
        <w:keepNext w:val="0"/>
        <w:keepLines w:val="0"/>
        <w:shd w:val="clear" w:color="auto" w:fill="auto"/>
        <w:bidi w:val="0"/>
        <w:jc w:val="center"/>
        <w:spacing w:before="0" w:after="217" w:line="230" w:lineRule="exact"/>
        <w:ind w:left="0" w:right="0" w:firstLine="0"/>
      </w:pPr>
      <w:r>
        <w:rPr>
          <w:lang w:val="ru-RU" w:eastAsia="ru-RU" w:bidi="ru-RU"/>
          <w:w w:val="100"/>
          <w:spacing w:val="0"/>
          <w:color w:val="000000"/>
          <w:position w:val="0"/>
        </w:rPr>
        <w:t>РЕШЕНИЕ</w:t>
      </w:r>
    </w:p>
    <w:p>
      <w:pPr>
        <w:pStyle w:val="Style9"/>
        <w:tabs>
          <w:tab w:leader="none" w:pos="7810" w:val="right"/>
          <w:tab w:leader="none" w:pos="7996" w:val="left"/>
        </w:tabs>
        <w:widowControl w:val="0"/>
        <w:keepNext w:val="0"/>
        <w:keepLines w:val="0"/>
        <w:shd w:val="clear" w:color="auto" w:fill="auto"/>
        <w:bidi w:val="0"/>
        <w:jc w:val="both"/>
        <w:spacing w:before="0" w:after="0"/>
        <w:ind w:left="20" w:right="0" w:firstLine="0"/>
      </w:pPr>
      <w:r>
        <w:rPr>
          <w:lang w:val="ru-RU" w:eastAsia="ru-RU" w:bidi="ru-RU"/>
          <w:sz w:val="24"/>
          <w:szCs w:val="24"/>
          <w:w w:val="100"/>
          <w:spacing w:val="0"/>
          <w:color w:val="000000"/>
          <w:position w:val="0"/>
        </w:rPr>
        <w:t>Резолютивная часть объявлена 21.06.2019</w:t>
        <w:tab/>
        <w:t>г.</w:t>
        <w:tab/>
        <w:t>Ханты-Мансийск</w:t>
      </w:r>
    </w:p>
    <w:p>
      <w:pPr>
        <w:pStyle w:val="Style9"/>
        <w:widowControl w:val="0"/>
        <w:keepNext w:val="0"/>
        <w:keepLines w:val="0"/>
        <w:shd w:val="clear" w:color="auto" w:fill="auto"/>
        <w:bidi w:val="0"/>
        <w:jc w:val="both"/>
        <w:spacing w:before="0" w:after="244"/>
        <w:ind w:left="20" w:right="0" w:firstLine="0"/>
      </w:pPr>
      <w:r>
        <w:rPr>
          <w:lang w:val="ru-RU" w:eastAsia="ru-RU" w:bidi="ru-RU"/>
          <w:sz w:val="24"/>
          <w:szCs w:val="24"/>
          <w:w w:val="100"/>
          <w:spacing w:val="0"/>
          <w:color w:val="000000"/>
          <w:position w:val="0"/>
        </w:rPr>
        <w:t>Изготовлено в полном объеме 25.06.2019</w:t>
      </w:r>
    </w:p>
    <w:p>
      <w:pPr>
        <w:pStyle w:val="Style9"/>
        <w:widowControl w:val="0"/>
        <w:keepNext w:val="0"/>
        <w:keepLines w:val="0"/>
        <w:shd w:val="clear" w:color="auto" w:fill="auto"/>
        <w:bidi w:val="0"/>
        <w:jc w:val="both"/>
        <w:spacing w:before="0" w:after="0" w:line="269" w:lineRule="exact"/>
        <w:ind w:left="20" w:right="40" w:firstLine="560"/>
      </w:pPr>
      <w:r>
        <w:rPr>
          <w:lang w:val="ru-RU" w:eastAsia="ru-RU" w:bidi="ru-RU"/>
          <w:sz w:val="24"/>
          <w:szCs w:val="24"/>
          <w:w w:val="100"/>
          <w:spacing w:val="0"/>
          <w:color w:val="000000"/>
          <w:position w:val="0"/>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(размещения заказов) товаров, работ, услуг для обеспечения государственных и муниципальных нужд в составе:</w:t>
      </w:r>
    </w:p>
    <w:p>
      <w:pPr>
        <w:pStyle w:val="Style9"/>
        <w:widowControl w:val="0"/>
        <w:keepNext w:val="0"/>
        <w:keepLines w:val="0"/>
        <w:shd w:val="clear" w:color="auto" w:fill="auto"/>
        <w:bidi w:val="0"/>
        <w:jc w:val="both"/>
        <w:spacing w:before="0" w:after="0"/>
        <w:ind w:left="20" w:right="0" w:firstLine="560"/>
      </w:pPr>
      <w:r>
        <w:rPr>
          <w:lang w:val="ru-RU" w:eastAsia="ru-RU" w:bidi="ru-RU"/>
          <w:sz w:val="24"/>
          <w:szCs w:val="24"/>
          <w:w w:val="100"/>
          <w:spacing w:val="0"/>
          <w:color w:val="000000"/>
          <w:position w:val="0"/>
        </w:rPr>
        <w:t>Председателя комиссии:</w:t>
      </w:r>
    </w:p>
    <w:p>
      <w:pPr>
        <w:pStyle w:val="Style9"/>
        <w:numPr>
          <w:ilvl w:val="0"/>
          <w:numId w:val="1"/>
        </w:numPr>
        <w:widowControl w:val="0"/>
        <w:keepNext w:val="0"/>
        <w:keepLines w:val="0"/>
        <w:shd w:val="clear" w:color="auto" w:fill="auto"/>
        <w:bidi w:val="0"/>
        <w:jc w:val="both"/>
        <w:spacing w:before="0" w:after="0"/>
        <w:ind w:left="20" w:right="0" w:firstLine="560"/>
      </w:pPr>
      <w:r>
        <w:rPr>
          <w:lang w:val="ru-RU" w:eastAsia="ru-RU" w:bidi="ru-RU"/>
          <w:sz w:val="24"/>
          <w:szCs w:val="24"/>
          <w:w w:val="100"/>
          <w:spacing w:val="0"/>
          <w:color w:val="000000"/>
          <w:position w:val="0"/>
        </w:rPr>
        <w:t xml:space="preserve"> Тимиргалиев В.А. - Врио заместитель руководителя Управления;</w:t>
      </w:r>
    </w:p>
    <w:p>
      <w:pPr>
        <w:pStyle w:val="Style9"/>
        <w:widowControl w:val="0"/>
        <w:keepNext w:val="0"/>
        <w:keepLines w:val="0"/>
        <w:shd w:val="clear" w:color="auto" w:fill="auto"/>
        <w:bidi w:val="0"/>
        <w:jc w:val="both"/>
        <w:spacing w:before="0" w:after="0"/>
        <w:ind w:left="20" w:right="0" w:firstLine="560"/>
      </w:pPr>
      <w:r>
        <w:rPr>
          <w:lang w:val="ru-RU" w:eastAsia="ru-RU" w:bidi="ru-RU"/>
          <w:sz w:val="24"/>
          <w:szCs w:val="24"/>
          <w:w w:val="100"/>
          <w:spacing w:val="0"/>
          <w:color w:val="000000"/>
          <w:position w:val="0"/>
        </w:rPr>
        <w:t>Членов комиссии:</w:t>
      </w:r>
    </w:p>
    <w:p>
      <w:pPr>
        <w:pStyle w:val="Style9"/>
        <w:numPr>
          <w:ilvl w:val="0"/>
          <w:numId w:val="1"/>
        </w:numPr>
        <w:widowControl w:val="0"/>
        <w:keepNext w:val="0"/>
        <w:keepLines w:val="0"/>
        <w:shd w:val="clear" w:color="auto" w:fill="auto"/>
        <w:bidi w:val="0"/>
        <w:jc w:val="both"/>
        <w:spacing w:before="0" w:after="0"/>
        <w:ind w:left="20" w:right="0" w:firstLine="560"/>
      </w:pPr>
      <w:r>
        <w:rPr>
          <w:lang w:val="ru-RU" w:eastAsia="ru-RU" w:bidi="ru-RU"/>
          <w:sz w:val="24"/>
          <w:szCs w:val="24"/>
          <w:w w:val="100"/>
          <w:spacing w:val="0"/>
          <w:color w:val="000000"/>
          <w:position w:val="0"/>
        </w:rPr>
        <w:t xml:space="preserve"> Капаклы А.Д. - Старший государственный инспектор отдела Управления;</w:t>
      </w:r>
    </w:p>
    <w:p>
      <w:pPr>
        <w:pStyle w:val="Style9"/>
        <w:numPr>
          <w:ilvl w:val="0"/>
          <w:numId w:val="1"/>
        </w:numPr>
        <w:widowControl w:val="0"/>
        <w:keepNext w:val="0"/>
        <w:keepLines w:val="0"/>
        <w:shd w:val="clear" w:color="auto" w:fill="auto"/>
        <w:bidi w:val="0"/>
        <w:jc w:val="both"/>
        <w:spacing w:before="0" w:after="240"/>
        <w:ind w:left="20" w:right="0" w:firstLine="560"/>
      </w:pPr>
      <w:r>
        <w:rPr>
          <w:lang w:val="ru-RU" w:eastAsia="ru-RU" w:bidi="ru-RU"/>
          <w:sz w:val="24"/>
          <w:szCs w:val="24"/>
          <w:w w:val="100"/>
          <w:spacing w:val="0"/>
          <w:color w:val="000000"/>
          <w:position w:val="0"/>
        </w:rPr>
        <w:t xml:space="preserve"> Тохтахунов О.Х. - Старший государственный инспектор отдела Управления.</w:t>
      </w:r>
    </w:p>
    <w:p>
      <w:pPr>
        <w:pStyle w:val="Style9"/>
        <w:widowControl w:val="0"/>
        <w:keepNext w:val="0"/>
        <w:keepLines w:val="0"/>
        <w:shd w:val="clear" w:color="auto" w:fill="auto"/>
        <w:bidi w:val="0"/>
        <w:jc w:val="both"/>
        <w:spacing w:before="0" w:after="0"/>
        <w:ind w:left="20" w:right="0" w:firstLine="560"/>
      </w:pPr>
      <w:r>
        <w:rPr>
          <w:lang w:val="ru-RU" w:eastAsia="ru-RU" w:bidi="ru-RU"/>
          <w:sz w:val="24"/>
          <w:szCs w:val="24"/>
          <w:w w:val="100"/>
          <w:spacing w:val="0"/>
          <w:color w:val="000000"/>
          <w:position w:val="0"/>
        </w:rPr>
        <w:t>от Заявителя - не явились, уведомлены надлежащим образом;</w:t>
      </w:r>
    </w:p>
    <w:p>
      <w:pPr>
        <w:pStyle w:val="Style9"/>
        <w:widowControl w:val="0"/>
        <w:keepNext w:val="0"/>
        <w:keepLines w:val="0"/>
        <w:shd w:val="clear" w:color="auto" w:fill="auto"/>
        <w:bidi w:val="0"/>
        <w:jc w:val="both"/>
        <w:spacing w:before="0" w:after="0"/>
        <w:ind w:left="20" w:right="40" w:firstLine="560"/>
      </w:pPr>
      <w:r>
        <w:rPr>
          <w:lang w:val="ru-RU" w:eastAsia="ru-RU" w:bidi="ru-RU"/>
          <w:sz w:val="24"/>
          <w:szCs w:val="24"/>
          <w:w w:val="100"/>
          <w:spacing w:val="0"/>
          <w:color w:val="000000"/>
          <w:position w:val="0"/>
        </w:rPr>
        <w:t>от Заказчика - Огиренко О.И. по доверенности №20 от 19.06.2019, Зинченко М.М. по доверенности №22 от 20.06.2019;</w:t>
      </w:r>
    </w:p>
    <w:p>
      <w:pPr>
        <w:pStyle w:val="Style9"/>
        <w:widowControl w:val="0"/>
        <w:keepNext w:val="0"/>
        <w:keepLines w:val="0"/>
        <w:shd w:val="clear" w:color="auto" w:fill="auto"/>
        <w:bidi w:val="0"/>
        <w:jc w:val="both"/>
        <w:spacing w:before="0" w:after="236"/>
        <w:ind w:left="20" w:right="0" w:firstLine="560"/>
      </w:pPr>
      <w:r>
        <w:rPr>
          <w:lang w:val="ru-RU" w:eastAsia="ru-RU" w:bidi="ru-RU"/>
          <w:sz w:val="24"/>
          <w:szCs w:val="24"/>
          <w:w w:val="100"/>
          <w:spacing w:val="0"/>
          <w:color w:val="000000"/>
          <w:position w:val="0"/>
        </w:rPr>
        <w:t>от Уполномоченного органа — не явились, уведомлены надлежащим образом.</w:t>
      </w:r>
    </w:p>
    <w:p>
      <w:pPr>
        <w:pStyle w:val="Style9"/>
        <w:widowControl w:val="0"/>
        <w:keepNext w:val="0"/>
        <w:keepLines w:val="0"/>
        <w:shd w:val="clear" w:color="auto" w:fill="auto"/>
        <w:bidi w:val="0"/>
        <w:spacing w:before="0" w:after="0" w:line="278" w:lineRule="exact"/>
        <w:ind w:left="20" w:right="40" w:firstLine="0"/>
      </w:pPr>
      <w:r>
        <w:rPr>
          <w:lang w:val="ru-RU" w:eastAsia="ru-RU" w:bidi="ru-RU"/>
          <w:sz w:val="24"/>
          <w:szCs w:val="24"/>
          <w:w w:val="100"/>
          <w:spacing w:val="0"/>
          <w:color w:val="000000"/>
          <w:position w:val="0"/>
        </w:rPr>
        <w:t>Рассмотрев жалобу ООО «МОНОЛИТСТРОЙМОНТАЖ» (ИНН 7811219396, ОГРН 1157847254730) от 14.06.2019 №1062-ж на действия Заказчика - Муниципальное казенное</w:t>
      </w:r>
      <w:r>
        <w:br w:type="page"/>
      </w:r>
    </w:p>
    <w:p>
      <w:pPr>
        <w:pStyle w:val="Style9"/>
        <w:widowControl w:val="0"/>
        <w:keepNext w:val="0"/>
        <w:keepLines w:val="0"/>
        <w:shd w:val="clear" w:color="auto" w:fill="auto"/>
        <w:bidi w:val="0"/>
        <w:jc w:val="both"/>
        <w:spacing w:before="0" w:after="0"/>
        <w:ind w:left="20" w:right="40" w:firstLine="0"/>
      </w:pPr>
      <w:r>
        <w:rPr>
          <w:lang w:val="ru-RU" w:eastAsia="ru-RU" w:bidi="ru-RU"/>
          <w:sz w:val="24"/>
          <w:szCs w:val="24"/>
          <w:w w:val="100"/>
          <w:spacing w:val="0"/>
          <w:color w:val="000000"/>
          <w:position w:val="0"/>
        </w:rPr>
        <w:t>учреждение "Управление капитального строительства города Когалыма" , Уполномоченного органа - Муниципальное казенное учреждение Администрация города Когалыма , при проведении электронного аукциона, предметом которого является выполнение работ по строительству объекта «Магистральные и внутриквартальные инженерные сети застройки жилыми домами поселка Пионерный города Когалыма (Этап: участок сетей тепловодоснабжения "тепловая камера ТК-20/1 - тепловая камера ТК-27")» (извещение №0187300013719000168), и в результате осуществления внеплановой проверки в соответствии с пунктом 1 части 15 статьи 99 Федерального закона от</w:t>
      </w:r>
    </w:p>
    <w:p>
      <w:pPr>
        <w:pStyle w:val="Style9"/>
        <w:numPr>
          <w:ilvl w:val="0"/>
          <w:numId w:val="3"/>
        </w:numPr>
        <w:tabs>
          <w:tab w:leader="none" w:pos="1282" w:val="left"/>
        </w:tabs>
        <w:widowControl w:val="0"/>
        <w:keepNext w:val="0"/>
        <w:keepLines w:val="0"/>
        <w:shd w:val="clear" w:color="auto" w:fill="auto"/>
        <w:bidi w:val="0"/>
        <w:jc w:val="both"/>
        <w:spacing w:before="0" w:after="95"/>
        <w:ind w:left="20" w:right="40" w:firstLine="0"/>
      </w:pP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5"/>
        <w:widowControl w:val="0"/>
        <w:keepNext/>
        <w:keepLines/>
        <w:shd w:val="clear" w:color="auto" w:fill="auto"/>
        <w:bidi w:val="0"/>
        <w:spacing w:before="0" w:after="97" w:line="230" w:lineRule="exact"/>
        <w:ind w:left="20" w:right="0" w:firstLine="0"/>
      </w:pPr>
      <w:bookmarkStart w:id="0" w:name="bookmark0"/>
      <w:r>
        <w:rPr>
          <w:lang w:val="ru-RU" w:eastAsia="ru-RU" w:bidi="ru-RU"/>
          <w:w w:val="100"/>
          <w:spacing w:val="0"/>
          <w:color w:val="000000"/>
          <w:position w:val="0"/>
        </w:rPr>
        <w:t>установила:</w:t>
      </w:r>
      <w:bookmarkEnd w:id="0"/>
    </w:p>
    <w:p>
      <w:pPr>
        <w:pStyle w:val="Style9"/>
        <w:widowControl w:val="0"/>
        <w:keepNext w:val="0"/>
        <w:keepLines w:val="0"/>
        <w:shd w:val="clear" w:color="auto" w:fill="auto"/>
        <w:bidi w:val="0"/>
        <w:jc w:val="both"/>
        <w:spacing w:before="0" w:after="0"/>
        <w:ind w:left="20" w:right="40" w:firstLine="560"/>
      </w:pPr>
      <w:r>
        <w:rPr>
          <w:lang w:val="ru-RU" w:eastAsia="ru-RU" w:bidi="ru-RU"/>
          <w:sz w:val="24"/>
          <w:szCs w:val="24"/>
          <w:w w:val="100"/>
          <w:spacing w:val="0"/>
          <w:color w:val="000000"/>
          <w:position w:val="0"/>
        </w:rPr>
        <w:t>В Управление Федеральной антимонопольной службы по Ханты-Мансийскому автономному округу - Югре поступила жалоба ООО «МОНОЛИТСТРОЙМОНТАЖ» (далее - Заявитель) на действия Заказчика, Уполномоченного органа при проведении электронного аукциона.</w:t>
      </w:r>
    </w:p>
    <w:p>
      <w:pPr>
        <w:pStyle w:val="Style9"/>
        <w:widowControl w:val="0"/>
        <w:keepNext w:val="0"/>
        <w:keepLines w:val="0"/>
        <w:shd w:val="clear" w:color="auto" w:fill="auto"/>
        <w:bidi w:val="0"/>
        <w:jc w:val="both"/>
        <w:spacing w:before="0" w:after="0"/>
        <w:ind w:left="20" w:right="0" w:firstLine="560"/>
      </w:pPr>
      <w:r>
        <w:rPr>
          <w:lang w:val="ru-RU" w:eastAsia="ru-RU" w:bidi="ru-RU"/>
          <w:sz w:val="24"/>
          <w:szCs w:val="24"/>
          <w:w w:val="100"/>
          <w:spacing w:val="0"/>
          <w:color w:val="000000"/>
          <w:position w:val="0"/>
        </w:rPr>
        <w:t>Заявитель в жалобе указал следующее:</w:t>
      </w:r>
    </w:p>
    <w:p>
      <w:pPr>
        <w:pStyle w:val="Style3"/>
        <w:framePr w:w="2322" w:h="1920" w:wrap="around" w:vAnchor="text" w:hAnchor="margin" w:x="235" w:y="560"/>
        <w:widowControl w:val="0"/>
        <w:keepNext w:val="0"/>
        <w:keepLines w:val="0"/>
        <w:shd w:val="clear" w:color="auto" w:fill="auto"/>
        <w:bidi w:val="0"/>
        <w:jc w:val="left"/>
        <w:spacing w:before="0" w:after="0"/>
        <w:ind w:left="100" w:right="100" w:firstLine="0"/>
      </w:pPr>
      <w:r>
        <w:rPr>
          <w:rStyle w:val="CharStyle4"/>
          <w:b/>
          <w:bCs/>
        </w:rPr>
        <w:t>Дополнительные требования к участникам закупки</w:t>
      </w:r>
    </w:p>
    <w:p>
      <w:pPr>
        <w:pStyle w:val="Style3"/>
        <w:framePr w:w="2322" w:h="1920" w:wrap="around" w:vAnchor="text" w:hAnchor="margin" w:x="235" w:y="560"/>
        <w:widowControl w:val="0"/>
        <w:keepNext w:val="0"/>
        <w:keepLines w:val="0"/>
        <w:shd w:val="clear" w:color="auto" w:fill="auto"/>
        <w:bidi w:val="0"/>
        <w:jc w:val="both"/>
        <w:spacing w:before="0" w:after="0"/>
        <w:ind w:left="100" w:right="100" w:firstLine="0"/>
      </w:pPr>
      <w:r>
        <w:rPr>
          <w:rStyle w:val="CharStyle4"/>
          <w:b/>
          <w:bCs/>
        </w:rPr>
        <w:t>отдельных видов товаров, работ, услуг</w:t>
      </w:r>
    </w:p>
    <w:p>
      <w:pPr>
        <w:pStyle w:val="Style9"/>
        <w:widowControl w:val="0"/>
        <w:keepNext w:val="0"/>
        <w:keepLines w:val="0"/>
        <w:shd w:val="clear" w:color="auto" w:fill="auto"/>
        <w:bidi w:val="0"/>
        <w:jc w:val="both"/>
        <w:spacing w:before="0" w:after="300"/>
        <w:ind w:left="20" w:right="0" w:firstLine="560"/>
      </w:pPr>
      <w:r>
        <w:rPr>
          <w:lang w:val="ru-RU" w:eastAsia="ru-RU" w:bidi="ru-RU"/>
          <w:sz w:val="24"/>
          <w:szCs w:val="24"/>
          <w:w w:val="100"/>
          <w:spacing w:val="0"/>
          <w:color w:val="000000"/>
          <w:position w:val="0"/>
        </w:rPr>
        <w:t>В условиях закупки плана-графика указано:</w:t>
      </w:r>
    </w:p>
    <w:p>
      <w:pPr>
        <w:pStyle w:val="Style9"/>
        <w:widowControl w:val="0"/>
        <w:keepNext w:val="0"/>
        <w:keepLines w:val="0"/>
        <w:shd w:val="clear" w:color="auto" w:fill="auto"/>
        <w:bidi w:val="0"/>
        <w:jc w:val="both"/>
        <w:spacing w:before="0" w:after="180"/>
        <w:ind w:left="20" w:right="40" w:firstLine="0"/>
      </w:pPr>
      <w:r>
        <w:rPr>
          <w:lang w:val="ru-RU" w:eastAsia="ru-RU" w:bidi="ru-RU"/>
          <w:sz w:val="24"/>
          <w:szCs w:val="24"/>
          <w:w w:val="100"/>
          <w:spacing w:val="0"/>
          <w:color w:val="000000"/>
          <w:position w:val="0"/>
        </w:rPr>
        <w:t>Требование к наличию опыта работы, связанного с предметом контракта, и деловой репутации (в соответствии с пунктом 3 части 2 статьи 31 Федерального закона № 44- ФЗ)</w:t>
      </w:r>
    </w:p>
    <w:p>
      <w:pPr>
        <w:pStyle w:val="Style9"/>
        <w:widowControl w:val="0"/>
        <w:keepNext w:val="0"/>
        <w:keepLines w:val="0"/>
        <w:shd w:val="clear" w:color="auto" w:fill="auto"/>
        <w:bidi w:val="0"/>
        <w:jc w:val="both"/>
        <w:spacing w:before="0" w:after="0"/>
        <w:ind w:left="20" w:right="40" w:firstLine="0"/>
      </w:pPr>
      <w:r>
        <w:rPr>
          <w:lang w:val="ru-RU" w:eastAsia="ru-RU" w:bidi="ru-RU"/>
          <w:sz w:val="24"/>
          <w:szCs w:val="24"/>
          <w:w w:val="100"/>
          <w:spacing w:val="0"/>
          <w:color w:val="000000"/>
          <w:position w:val="0"/>
        </w:rPr>
        <w:t>п.2 Постановления Правительства РФ №99 от 4.02.2015 г. - Выполнение работ строительных, включенных в коды 41.2,</w:t>
      </w:r>
    </w:p>
    <w:p>
      <w:pPr>
        <w:pStyle w:val="Style9"/>
        <w:widowControl w:val="0"/>
        <w:keepNext w:val="0"/>
        <w:keepLines w:val="0"/>
        <w:shd w:val="clear" w:color="auto" w:fill="auto"/>
        <w:bidi w:val="0"/>
        <w:jc w:val="both"/>
        <w:spacing w:before="0" w:after="0"/>
        <w:ind w:left="3120" w:right="900" w:firstLine="0"/>
      </w:pPr>
      <w:r>
        <w:rPr>
          <w:lang w:val="ru-RU" w:eastAsia="ru-RU" w:bidi="ru-RU"/>
          <w:sz w:val="24"/>
          <w:szCs w:val="24"/>
          <w:w w:val="100"/>
          <w:spacing w:val="0"/>
          <w:color w:val="000000"/>
          <w:position w:val="0"/>
        </w:rPr>
        <w:t>42, 43 (кроме кода 43.13) Общероссийского классификатора продукции по видам экономической деятельности (ОКПД2)</w:t>
      </w:r>
    </w:p>
    <w:p>
      <w:pPr>
        <w:pStyle w:val="Style9"/>
        <w:widowControl w:val="0"/>
        <w:keepNext w:val="0"/>
        <w:keepLines w:val="0"/>
        <w:shd w:val="clear" w:color="auto" w:fill="auto"/>
        <w:bidi w:val="0"/>
        <w:jc w:val="both"/>
        <w:spacing w:before="0" w:after="180"/>
        <w:ind w:left="3120" w:right="900" w:firstLine="0"/>
      </w:pPr>
      <w:r>
        <w:rPr>
          <w:lang w:val="ru-RU" w:eastAsia="ru-RU" w:bidi="ru-RU"/>
          <w:sz w:val="24"/>
          <w:szCs w:val="24"/>
          <w:w w:val="100"/>
          <w:spacing w:val="0"/>
          <w:color w:val="000000"/>
          <w:position w:val="0"/>
        </w:rPr>
        <w:t>ОК 034-2014, в случае, если начальная (максимальная) цена контракта (цена лота) превышает 10 млн. рублей; наличие опыта исполнения (с учетом правопреемства) одного контракта (договора) на выполнение соответствующих &lt;*&gt; работ строительных за последние 3 года до даты подачи заявки на участие в закупке. При этом стоимость такого исполненного контракта (договора) составляет не менее 20 процентов начальной (максимальной) цены контракта, договора (цены лота), на право заключить который проводится закупка</w:t>
      </w:r>
    </w:p>
    <w:p>
      <w:pPr>
        <w:pStyle w:val="Style9"/>
        <w:widowControl w:val="0"/>
        <w:keepNext w:val="0"/>
        <w:keepLines w:val="0"/>
        <w:shd w:val="clear" w:color="auto" w:fill="auto"/>
        <w:bidi w:val="0"/>
        <w:jc w:val="left"/>
        <w:spacing w:before="0" w:after="0"/>
        <w:ind w:left="20" w:right="40" w:firstLine="300"/>
      </w:pPr>
      <w:r>
        <w:rPr>
          <w:lang w:val="ru-RU" w:eastAsia="ru-RU" w:bidi="ru-RU"/>
          <w:sz w:val="24"/>
          <w:szCs w:val="24"/>
          <w:w w:val="100"/>
          <w:spacing w:val="0"/>
          <w:color w:val="000000"/>
          <w:position w:val="0"/>
        </w:rPr>
        <w:t>В п. 17 раздела 1 документации об ЭА установлено дополнительное требование к участникам закупки:</w:t>
      </w:r>
    </w:p>
    <w:p>
      <w:pPr>
        <w:pStyle w:val="Style9"/>
        <w:widowControl w:val="0"/>
        <w:keepNext w:val="0"/>
        <w:keepLines w:val="0"/>
        <w:shd w:val="clear" w:color="auto" w:fill="auto"/>
        <w:bidi w:val="0"/>
        <w:jc w:val="both"/>
        <w:spacing w:before="0" w:after="0"/>
        <w:ind w:left="20" w:right="40" w:firstLine="740"/>
      </w:pPr>
      <w:r>
        <w:rPr>
          <w:lang w:val="ru-RU" w:eastAsia="ru-RU" w:bidi="ru-RU"/>
          <w:sz w:val="24"/>
          <w:szCs w:val="24"/>
          <w:w w:val="100"/>
          <w:spacing w:val="0"/>
          <w:color w:val="000000"/>
          <w:position w:val="0"/>
        </w:rPr>
        <w:t>«Дополнительные требования к участникам закупки установлены в соответствии с Постановлением Правительства РФ от 04.02.2015 № 99:</w:t>
      </w:r>
    </w:p>
    <w:p>
      <w:pPr>
        <w:pStyle w:val="Style9"/>
        <w:widowControl w:val="0"/>
        <w:keepNext w:val="0"/>
        <w:keepLines w:val="0"/>
        <w:shd w:val="clear" w:color="auto" w:fill="auto"/>
        <w:bidi w:val="0"/>
        <w:jc w:val="both"/>
        <w:spacing w:before="0" w:after="0"/>
        <w:ind w:left="20" w:right="40" w:firstLine="740"/>
      </w:pPr>
      <w:r>
        <w:rPr>
          <w:lang w:val="ru-RU" w:eastAsia="ru-RU" w:bidi="ru-RU"/>
          <w:sz w:val="24"/>
          <w:szCs w:val="24"/>
          <w:w w:val="100"/>
          <w:spacing w:val="0"/>
          <w:color w:val="000000"/>
          <w:position w:val="0"/>
        </w:rPr>
        <w:t>Наличие за последние 3 года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капитальному ремонту, сносу линейного объекта.</w:t>
      </w:r>
    </w:p>
    <w:p>
      <w:pPr>
        <w:pStyle w:val="Style9"/>
        <w:widowControl w:val="0"/>
        <w:keepNext w:val="0"/>
        <w:keepLines w:val="0"/>
        <w:shd w:val="clear" w:color="auto" w:fill="auto"/>
        <w:bidi w:val="0"/>
        <w:jc w:val="both"/>
        <w:spacing w:before="0" w:after="0"/>
        <w:ind w:left="20" w:right="40" w:firstLine="740"/>
      </w:pPr>
      <w:r>
        <w:rPr>
          <w:lang w:val="ru-RU" w:eastAsia="ru-RU" w:bidi="ru-RU"/>
          <w:sz w:val="24"/>
          <w:szCs w:val="24"/>
          <w:w w:val="100"/>
          <w:spacing w:val="0"/>
          <w:color w:val="000000"/>
          <w:position w:val="0"/>
        </w:rPr>
        <w:t>При этом стоимость такого одного исполненного контракта (договора) должна составлять не менее 50 процентов начальной (максимальной) цены контракта (цены лота), на право заключить который проводится закупка, что составляет не менее 11 278 719,60 (одинадцать миллионовдвести семьдесят восемь тысяч семьсот девятнадцать) рублей 60 копеек.»</w:t>
      </w:r>
    </w:p>
    <w:p>
      <w:pPr>
        <w:pStyle w:val="Style9"/>
        <w:widowControl w:val="0"/>
        <w:keepNext w:val="0"/>
        <w:keepLines w:val="0"/>
        <w:shd w:val="clear" w:color="auto" w:fill="auto"/>
        <w:bidi w:val="0"/>
        <w:jc w:val="both"/>
        <w:spacing w:before="0" w:after="0"/>
        <w:ind w:left="20" w:right="40" w:firstLine="740"/>
      </w:pPr>
      <w:r>
        <w:rPr>
          <w:lang w:val="ru-RU" w:eastAsia="ru-RU" w:bidi="ru-RU"/>
          <w:sz w:val="24"/>
          <w:szCs w:val="24"/>
          <w:w w:val="100"/>
          <w:spacing w:val="0"/>
          <w:color w:val="000000"/>
          <w:position w:val="0"/>
        </w:rPr>
        <w:t>В плане-графике указано дополнительное требование, которое вообще не предусмотрено новой редакцией постановления Правительства РФ №99</w:t>
      </w:r>
    </w:p>
    <w:p>
      <w:pPr>
        <w:pStyle w:val="Style9"/>
        <w:widowControl w:val="0"/>
        <w:keepNext w:val="0"/>
        <w:keepLines w:val="0"/>
        <w:shd w:val="clear" w:color="auto" w:fill="auto"/>
        <w:bidi w:val="0"/>
        <w:jc w:val="both"/>
        <w:spacing w:before="0" w:after="0"/>
        <w:ind w:left="20" w:right="40" w:firstLine="560"/>
      </w:pPr>
      <w:r>
        <w:rPr>
          <w:lang w:val="ru-RU" w:eastAsia="ru-RU" w:bidi="ru-RU"/>
          <w:sz w:val="24"/>
          <w:szCs w:val="24"/>
          <w:w w:val="100"/>
          <w:spacing w:val="0"/>
          <w:color w:val="000000"/>
          <w:position w:val="0"/>
        </w:rPr>
        <w:t>Учитывая вышеизложенное Заявитель считает, что Заказчик нарушил требования законодательства при формировании плана-графика закупки, а также в документации и извещении об электронном аукционе указал информацию, не соответствующую плану-графику. В извещении</w:t>
        <w:br w:type="page"/>
        <w:t>и документации указано одно дополнительное требование, а в плане-графике другое дополнительное требование.</w:t>
      </w:r>
    </w:p>
    <w:p>
      <w:pPr>
        <w:pStyle w:val="Style9"/>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В связи с тем, что допущенные Заказчиком нарушения не позволяют корректно сформировать заявку на участие в аукционе, а также оценить целесообразность участия в нем.</w:t>
      </w:r>
    </w:p>
    <w:p>
      <w:pPr>
        <w:pStyle w:val="Style3"/>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В ходе рассмотрения доводов Заявителя Комиссией Управления установлено следующее.</w:t>
      </w:r>
    </w:p>
    <w:p>
      <w:pPr>
        <w:pStyle w:val="Style9"/>
        <w:widowControl w:val="0"/>
        <w:keepNext w:val="0"/>
        <w:keepLines w:val="0"/>
        <w:shd w:val="clear" w:color="auto" w:fill="auto"/>
        <w:bidi w:val="0"/>
        <w:jc w:val="both"/>
        <w:spacing w:before="0" w:after="0"/>
        <w:ind w:left="20" w:right="0" w:firstLine="560"/>
      </w:pPr>
      <w:r>
        <w:rPr>
          <w:lang w:val="ru-RU" w:eastAsia="ru-RU" w:bidi="ru-RU"/>
          <w:sz w:val="24"/>
          <w:szCs w:val="24"/>
          <w:w w:val="100"/>
          <w:spacing w:val="0"/>
          <w:color w:val="000000"/>
          <w:position w:val="0"/>
        </w:rPr>
        <w:t>В соответствии с требованиями части 1 и 2 статьи 24 Федерального закона № 44-ФЗ от</w:t>
      </w:r>
    </w:p>
    <w:p>
      <w:pPr>
        <w:pStyle w:val="Style9"/>
        <w:numPr>
          <w:ilvl w:val="0"/>
          <w:numId w:val="5"/>
        </w:numPr>
        <w:tabs>
          <w:tab w:leader="none" w:pos="1216" w:val="left"/>
        </w:tabs>
        <w:widowControl w:val="0"/>
        <w:keepNext w:val="0"/>
        <w:keepLines w:val="0"/>
        <w:shd w:val="clear" w:color="auto" w:fill="auto"/>
        <w:bidi w:val="0"/>
        <w:jc w:val="both"/>
        <w:spacing w:before="0" w:after="0"/>
        <w:ind w:left="20" w:right="20" w:firstLine="0"/>
      </w:pPr>
      <w:r>
        <w:rPr>
          <w:lang w:val="ru-RU" w:eastAsia="ru-RU" w:bidi="ru-RU"/>
          <w:sz w:val="24"/>
          <w:szCs w:val="24"/>
          <w:w w:val="100"/>
          <w:spacing w:val="0"/>
          <w:color w:val="000000"/>
          <w:position w:val="0"/>
        </w:rPr>
        <w:t>года «О контрактной системе в сфере закупок товаров, работ, услуг для обеспечения государственных и муниципальных нужд» (далее - Закон о контрактной системе) заказчики при осуществлении закупок используют конкурентные способы определения поставщиков (подрядчиков, исполнителей) или осуществляют закупки у единственного поставщика (подрядчика, исполнителя). Конкурентными способами определения поставщиков (подрядчиков, исполнителей) являются конкурсы (открытый конкурс, конкурс с ограниченным участием, двухэтапный конкурс, закрытый конкурс, закрытый конкурс с ограниченным участием, закрытый двухэтапный конкурс), аукционы (электронный аукцион, закрытый аукцион), запрос котировок, запрос предложений. С учетом особенностей, установленных настоящим Федеральным законом, в электронной форме проводятся открытый конкурс, конкурс с ограниченным участием, двухэтапный конкурс, электронный аукцион, запрос котировок, запрос предложений (далее также - электронные процедуры), а также в случаях, установленных решением Правительства Российской Федерации, предусмотренным частью 3 статьи 84.1 настоящего Федерального закона, закрытый конкурс, закрытый конкурс с ограниченным участием, закрытый двухэтапный конкурс, закрытый аукцион (далее также - закрытые электронные процедуры).</w:t>
      </w:r>
    </w:p>
    <w:p>
      <w:pPr>
        <w:pStyle w:val="Style9"/>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Согласно части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pPr>
        <w:pStyle w:val="Style9"/>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Извещение и аукционная документация о проведении электронного аукциона, предметом которого является выполнение работ по строительству объекта «Магистральные и внутриквартальные инженерные сети застройки жилыми домами поселка Пионерный города Когалыма (Этап: участок сетей тепловодоснабжения "тепловая камера ТК-20/1 - тепловая камера ТК-27")» (извещение №0187300013719000168) размещены на официальном сайте единой информационной системы 30.05.2019.</w:t>
      </w:r>
    </w:p>
    <w:p>
      <w:pPr>
        <w:pStyle w:val="Style9"/>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В извещение о проведении электронного аукциона от 30.05.2019 №0187300013719000168 в разделе «Требования к участникам» Заказчиком, Уполномоченным органом установлено следующее требование:</w:t>
      </w:r>
    </w:p>
    <w:p>
      <w:pPr>
        <w:pStyle w:val="Style9"/>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«Требование к наличию опыта работы, связанного с предметом контракта, и деловой репутации (в соответствии с пунктом 3 части 2 статьи 31 Федерального закона № 44-ФЗ)</w:t>
      </w:r>
    </w:p>
    <w:p>
      <w:pPr>
        <w:pStyle w:val="Style9"/>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Дополнительные требования к участникам закупки установлены в соответствии с Постановлением Правительства РФ от 04.02.2015 № 99: Наличие за последние 3 года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капитальному ремонту, сносу линейного объекта. При этом стоимость такого одного исполненного контракта (договора) должна составлять не менее 50 процентов начальной (максимальной) цены контракта (цены лота), на право заключить который проводится закупка, что составляет не менее 11 278 719,60 (одинадцать миллионов двести семьдесят восемь тысяч семьсот девятнадцать) рублей 60 копеек. Документы, подтверждающие соответствие участников закупки дополнительным требованиям: - копия исполненного контракта (договора); - 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3 года до даты окончания срока подачи заявок на участие в закупке; - 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 Указанный документ должен быть подписан не ранее чем за 3 года до даты окончания срока подачи заявок на участие в закупке (Приложение 1 п.2 (1) Постановления Правительства РФ от 04.02.2015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w:t>
      </w:r>
    </w:p>
    <w:p>
      <w:pPr>
        <w:pStyle w:val="Style9"/>
        <w:widowControl w:val="0"/>
        <w:keepNext w:val="0"/>
        <w:keepLines w:val="0"/>
        <w:shd w:val="clear" w:color="auto" w:fill="auto"/>
        <w:bidi w:val="0"/>
        <w:jc w:val="both"/>
        <w:spacing w:before="0" w:after="0"/>
        <w:ind w:left="40" w:right="0" w:firstLine="580"/>
      </w:pPr>
      <w:r>
        <w:rPr>
          <w:lang w:val="ru-RU" w:eastAsia="ru-RU" w:bidi="ru-RU"/>
          <w:sz w:val="24"/>
          <w:szCs w:val="24"/>
          <w:w w:val="100"/>
          <w:spacing w:val="0"/>
          <w:color w:val="000000"/>
          <w:position w:val="0"/>
        </w:rPr>
        <w:t>Аналогичное требование содержится в пункте 17 аукционной документации.</w:t>
      </w:r>
    </w:p>
    <w:p>
      <w:pPr>
        <w:pStyle w:val="Style9"/>
        <w:widowControl w:val="0"/>
        <w:keepNext w:val="0"/>
        <w:keepLines w:val="0"/>
        <w:shd w:val="clear" w:color="auto" w:fill="auto"/>
        <w:bidi w:val="0"/>
        <w:jc w:val="both"/>
        <w:spacing w:before="0" w:after="0"/>
        <w:ind w:left="40" w:right="60" w:firstLine="580"/>
      </w:pPr>
      <w:r>
        <w:rPr>
          <w:lang w:val="ru-RU" w:eastAsia="ru-RU" w:bidi="ru-RU"/>
          <w:sz w:val="24"/>
          <w:szCs w:val="24"/>
          <w:w w:val="100"/>
          <w:spacing w:val="0"/>
          <w:color w:val="000000"/>
          <w:position w:val="0"/>
        </w:rPr>
        <w:t>При этом в условиях рассматриваемой закупки в плане-графике указаны следующие дополнительные требования к участникам закупки отдельных видов товаров, работ, услуг:</w:t>
      </w:r>
    </w:p>
    <w:p>
      <w:pPr>
        <w:pStyle w:val="Style9"/>
        <w:widowControl w:val="0"/>
        <w:keepNext w:val="0"/>
        <w:keepLines w:val="0"/>
        <w:shd w:val="clear" w:color="auto" w:fill="auto"/>
        <w:bidi w:val="0"/>
        <w:jc w:val="both"/>
        <w:spacing w:before="0" w:after="0"/>
        <w:ind w:left="40" w:right="60" w:firstLine="580"/>
      </w:pPr>
      <w:r>
        <w:rPr>
          <w:lang w:val="ru-RU" w:eastAsia="ru-RU" w:bidi="ru-RU"/>
          <w:sz w:val="24"/>
          <w:szCs w:val="24"/>
          <w:w w:val="100"/>
          <w:spacing w:val="0"/>
          <w:color w:val="000000"/>
          <w:position w:val="0"/>
        </w:rPr>
        <w:t>«Требование к наличию опыта работы, связанного с предметом контракта, и деловой репутации (в соответствии с пунктом 3 части 2 статьи 31 Федерального закона № 44-ФЗ) п.2 Постановления Правительства РФ №99 от 4.02.2015 г. - Выполнение работ строительных, включенных в коды 41.2, 42, 43 (кроме кода 43.13) Общероссийского классификатора продукции по видам экономической деятельности (ОКПД2) ОК 034-2014, в случае, если начальная (максимальная) цена контракта (цена лота) превышает 10 млн. рублей; наличие опыта исполнения (с учетом правопреемства) одного контракта (договора) на выполнение соответствующих &lt;*&gt; работ строительных за последние 3 года до даты подачи заявки на участие в закупке. При этом стоимость такого исполненного контракта (договора) составляет не менее 20 процентов начальной (максимальной) цены контракта, договора (цены лота), на право заключить который проводится закупка».</w:t>
      </w:r>
    </w:p>
    <w:p>
      <w:pPr>
        <w:pStyle w:val="Style9"/>
        <w:widowControl w:val="0"/>
        <w:keepNext w:val="0"/>
        <w:keepLines w:val="0"/>
        <w:shd w:val="clear" w:color="auto" w:fill="auto"/>
        <w:bidi w:val="0"/>
        <w:jc w:val="both"/>
        <w:spacing w:before="0" w:after="0"/>
        <w:ind w:left="40" w:right="60" w:firstLine="580"/>
      </w:pPr>
      <w:r>
        <w:rPr>
          <w:lang w:val="ru-RU" w:eastAsia="ru-RU" w:bidi="ru-RU"/>
          <w:sz w:val="24"/>
          <w:szCs w:val="24"/>
          <w:w w:val="100"/>
          <w:spacing w:val="0"/>
          <w:color w:val="000000"/>
          <w:position w:val="0"/>
        </w:rPr>
        <w:t>В соответствии с пунктом 3 части 3 статьи 21 Закона о контрактной системе в план-график включается информация о дополнительных требованиях к участникам закупки (при наличии таких требований) и обоснование таких требований.</w:t>
      </w:r>
    </w:p>
    <w:p>
      <w:pPr>
        <w:pStyle w:val="Style9"/>
        <w:widowControl w:val="0"/>
        <w:keepNext w:val="0"/>
        <w:keepLines w:val="0"/>
        <w:shd w:val="clear" w:color="auto" w:fill="auto"/>
        <w:bidi w:val="0"/>
        <w:jc w:val="both"/>
        <w:spacing w:before="0" w:after="0"/>
        <w:ind w:left="40" w:right="60" w:firstLine="580"/>
      </w:pPr>
      <w:r>
        <w:rPr>
          <w:lang w:val="ru-RU" w:eastAsia="ru-RU" w:bidi="ru-RU"/>
          <w:sz w:val="24"/>
          <w:szCs w:val="24"/>
          <w:w w:val="100"/>
          <w:spacing w:val="0"/>
          <w:color w:val="000000"/>
          <w:position w:val="0"/>
        </w:rPr>
        <w:t>Согласно части 12 статьи 21 Закона о контрактной системе не допускаются размещение в единой информационной системе извещений об осуществлении закупки, документации об осуществлении закупки, направление приглашений принять участие в определении поставщика (подрядчика, исполнителя) закрытым способом, если такие извещения, документация, приглашения содержат информацию, не соответствующую информации, указанной в планах- графиках.</w:t>
      </w:r>
    </w:p>
    <w:p>
      <w:pPr>
        <w:pStyle w:val="Style9"/>
        <w:widowControl w:val="0"/>
        <w:keepNext w:val="0"/>
        <w:keepLines w:val="0"/>
        <w:shd w:val="clear" w:color="auto" w:fill="auto"/>
        <w:bidi w:val="0"/>
        <w:jc w:val="both"/>
        <w:spacing w:before="0" w:after="0"/>
        <w:ind w:left="40" w:right="60" w:firstLine="580"/>
      </w:pPr>
      <w:r>
        <w:rPr>
          <w:lang w:val="ru-RU" w:eastAsia="ru-RU" w:bidi="ru-RU"/>
          <w:sz w:val="24"/>
          <w:szCs w:val="24"/>
          <w:w w:val="100"/>
          <w:spacing w:val="0"/>
          <w:color w:val="000000"/>
          <w:position w:val="0"/>
        </w:rPr>
        <w:t>В соответствии с частью 3 статьи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9"/>
        <w:widowControl w:val="0"/>
        <w:keepNext w:val="0"/>
        <w:keepLines w:val="0"/>
        <w:shd w:val="clear" w:color="auto" w:fill="auto"/>
        <w:bidi w:val="0"/>
        <w:jc w:val="both"/>
        <w:spacing w:before="0" w:after="0"/>
        <w:ind w:left="40" w:right="60" w:firstLine="580"/>
      </w:pPr>
      <w:r>
        <w:rPr>
          <w:lang w:val="ru-RU" w:eastAsia="ru-RU" w:bidi="ru-RU"/>
          <w:sz w:val="24"/>
          <w:szCs w:val="24"/>
          <w:w w:val="100"/>
          <w:spacing w:val="0"/>
          <w:color w:val="000000"/>
          <w:position w:val="0"/>
        </w:rPr>
        <w:t>На заседании Комиссии Управления представитель Заказчика пояснил, что план-закупок был сформирован Заказчиком до внесения изменений в Постановление №99, соответственно, дополнительные требования установлены в плане-закупок в соответствии с редакцией норм Поставления №99, действовавших на момент формирования такого плана-закупок. При размещении извещения и аукционной документации, Заказчиком, Уполномоченным органом дополнительнные требования были указаны в соответствии с вступившими в силу изменениями в Постановление №99.</w:t>
      </w:r>
    </w:p>
    <w:p>
      <w:pPr>
        <w:pStyle w:val="Style9"/>
        <w:widowControl w:val="0"/>
        <w:keepNext w:val="0"/>
        <w:keepLines w:val="0"/>
        <w:shd w:val="clear" w:color="auto" w:fill="auto"/>
        <w:bidi w:val="0"/>
        <w:jc w:val="both"/>
        <w:spacing w:before="0" w:after="0"/>
        <w:ind w:left="40" w:right="60" w:firstLine="580"/>
      </w:pPr>
      <w:r>
        <w:rPr>
          <w:lang w:val="ru-RU" w:eastAsia="ru-RU" w:bidi="ru-RU"/>
          <w:sz w:val="24"/>
          <w:szCs w:val="24"/>
          <w:w w:val="100"/>
          <w:spacing w:val="0"/>
          <w:color w:val="000000"/>
          <w:position w:val="0"/>
        </w:rPr>
        <w:t>Таким образом. Комиссия Управления пришла к выводу о наличии в действиях Заказчика нарушение части 3 статьи 7 Закона о контрактной системе.</w:t>
      </w:r>
    </w:p>
    <w:p>
      <w:pPr>
        <w:pStyle w:val="Style9"/>
        <w:widowControl w:val="0"/>
        <w:keepNext w:val="0"/>
        <w:keepLines w:val="0"/>
        <w:shd w:val="clear" w:color="auto" w:fill="auto"/>
        <w:bidi w:val="0"/>
        <w:jc w:val="both"/>
        <w:spacing w:before="0" w:after="0"/>
        <w:ind w:left="40" w:right="60" w:firstLine="580"/>
      </w:pPr>
      <w:r>
        <w:rPr>
          <w:lang w:val="ru-RU" w:eastAsia="ru-RU" w:bidi="ru-RU"/>
          <w:sz w:val="24"/>
          <w:szCs w:val="24"/>
          <w:w w:val="100"/>
          <w:spacing w:val="0"/>
          <w:color w:val="000000"/>
          <w:position w:val="0"/>
        </w:rPr>
        <w:t>В соответствии с пунктом 2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pPr>
        <w:pStyle w:val="Style9"/>
        <w:widowControl w:val="0"/>
        <w:keepNext w:val="0"/>
        <w:keepLines w:val="0"/>
        <w:shd w:val="clear" w:color="auto" w:fill="auto"/>
        <w:bidi w:val="0"/>
        <w:jc w:val="both"/>
        <w:spacing w:before="0" w:after="0"/>
        <w:ind w:left="20" w:right="20" w:firstLine="580"/>
      </w:pPr>
      <w:r>
        <w:rPr>
          <w:lang w:val="ru-RU" w:eastAsia="ru-RU" w:bidi="ru-RU"/>
          <w:sz w:val="24"/>
          <w:szCs w:val="24"/>
          <w:w w:val="100"/>
          <w:spacing w:val="0"/>
          <w:color w:val="000000"/>
          <w:position w:val="0"/>
        </w:rPr>
        <w:t>Комиссия Управления пришла к выводу об отсутствии необходимости выдачи обязательного для исполнения предписания об устранении выявленных нарушений, поскольку дополнительнные требования к участникам закупки в извещении и аукционной документации установлены в соответствии с действующими нормами Постановления №99, что не может привести к некорректности формирования заявки нв участие в закупке.</w:t>
      </w:r>
    </w:p>
    <w:p>
      <w:pPr>
        <w:pStyle w:val="Style9"/>
        <w:widowControl w:val="0"/>
        <w:keepNext w:val="0"/>
        <w:keepLines w:val="0"/>
        <w:shd w:val="clear" w:color="auto" w:fill="auto"/>
        <w:bidi w:val="0"/>
        <w:jc w:val="both"/>
        <w:spacing w:before="0" w:after="0"/>
        <w:ind w:left="20" w:right="20" w:firstLine="580"/>
      </w:pPr>
      <w:r>
        <w:rPr>
          <w:lang w:val="ru-RU" w:eastAsia="ru-RU" w:bidi="ru-RU"/>
          <w:sz w:val="24"/>
          <w:szCs w:val="24"/>
          <w:w w:val="100"/>
          <w:spacing w:val="0"/>
          <w:color w:val="000000"/>
          <w:position w:val="0"/>
        </w:rPr>
        <w:t>Вышеизложенное соответствует требованиям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9"/>
        <w:widowControl w:val="0"/>
        <w:keepNext w:val="0"/>
        <w:keepLines w:val="0"/>
        <w:shd w:val="clear" w:color="auto" w:fill="auto"/>
        <w:bidi w:val="0"/>
        <w:jc w:val="both"/>
        <w:spacing w:before="0" w:after="155"/>
        <w:ind w:left="20" w:right="20" w:firstLine="580"/>
      </w:pPr>
      <w:r>
        <w:rPr>
          <w:lang w:val="ru-RU" w:eastAsia="ru-RU" w:bidi="ru-RU"/>
          <w:sz w:val="24"/>
          <w:szCs w:val="24"/>
          <w:w w:val="100"/>
          <w:spacing w:val="0"/>
          <w:color w:val="000000"/>
          <w:position w:val="0"/>
        </w:rPr>
        <w:t>Рассмотрев материалы дела, изучив представленные документы представителей сторон, руководствуясь положениями статьи 106 Закона о контрактной системе, Комиссия Управления</w:t>
      </w:r>
    </w:p>
    <w:p>
      <w:pPr>
        <w:pStyle w:val="Style3"/>
        <w:widowControl w:val="0"/>
        <w:keepNext w:val="0"/>
        <w:keepLines w:val="0"/>
        <w:shd w:val="clear" w:color="auto" w:fill="auto"/>
        <w:bidi w:val="0"/>
        <w:jc w:val="left"/>
        <w:spacing w:before="0" w:after="71" w:line="230" w:lineRule="exact"/>
        <w:ind w:left="5020" w:right="0" w:firstLine="0"/>
      </w:pPr>
      <w:r>
        <w:rPr>
          <w:lang w:val="ru-RU" w:eastAsia="ru-RU" w:bidi="ru-RU"/>
          <w:w w:val="100"/>
          <w:spacing w:val="0"/>
          <w:color w:val="000000"/>
          <w:position w:val="0"/>
        </w:rPr>
        <w:t>Решила:</w:t>
      </w:r>
    </w:p>
    <w:p>
      <w:pPr>
        <w:pStyle w:val="Style9"/>
        <w:numPr>
          <w:ilvl w:val="0"/>
          <w:numId w:val="7"/>
        </w:numPr>
        <w:widowControl w:val="0"/>
        <w:keepNext w:val="0"/>
        <w:keepLines w:val="0"/>
        <w:shd w:val="clear" w:color="auto" w:fill="auto"/>
        <w:bidi w:val="0"/>
        <w:jc w:val="both"/>
        <w:spacing w:before="0" w:after="0"/>
        <w:ind w:left="20" w:right="20" w:firstLine="580"/>
      </w:pPr>
      <w:r>
        <w:rPr>
          <w:lang w:val="ru-RU" w:eastAsia="ru-RU" w:bidi="ru-RU"/>
          <w:sz w:val="24"/>
          <w:szCs w:val="24"/>
          <w:w w:val="100"/>
          <w:spacing w:val="0"/>
          <w:color w:val="000000"/>
          <w:position w:val="0"/>
        </w:rPr>
        <w:t xml:space="preserve"> Признать жалобу ООО «МОНОЛИТСТРОЙМОНТАЖ» (ИНН 7811219396, ОГРН 1157847254730) от 14.06.2019 №1062-ж на действия Заказчика - Муниципальное казенное учреждение "Управление капитального строительства города Когалыма" , Уполномоченного органа - Муниципальное казенное учреждение Администрация города Когалыма , при проведении электронного аукциона, предметом которого является выполнение работ по строительству объекта «Магистральные и внутриквартальные инженерные сети застройки жилыми домами поселка Пионерный города Когалыма (Этап: участок сетей тепловодоснабжения "тепловая камера ТК-20/1 - тепловая камера ТК-27")» (извещение №0187300013719000168) обоснованной.</w:t>
      </w:r>
    </w:p>
    <w:p>
      <w:pPr>
        <w:pStyle w:val="Style9"/>
        <w:numPr>
          <w:ilvl w:val="0"/>
          <w:numId w:val="7"/>
        </w:numPr>
        <w:widowControl w:val="0"/>
        <w:keepNext w:val="0"/>
        <w:keepLines w:val="0"/>
        <w:shd w:val="clear" w:color="auto" w:fill="auto"/>
        <w:bidi w:val="0"/>
        <w:jc w:val="both"/>
        <w:spacing w:before="0" w:after="0"/>
        <w:ind w:left="20" w:right="20" w:firstLine="580"/>
      </w:pPr>
      <w:r>
        <w:rPr>
          <w:lang w:val="ru-RU" w:eastAsia="ru-RU" w:bidi="ru-RU"/>
          <w:sz w:val="24"/>
          <w:szCs w:val="24"/>
          <w:w w:val="100"/>
          <w:spacing w:val="0"/>
          <w:color w:val="000000"/>
          <w:position w:val="0"/>
        </w:rPr>
        <w:t xml:space="preserve"> Признать в действиях Заказчика - Муниципальное казенное учреждение "Управление капитального строительства города Когалыма" нарушение части 3 статьи 7 Закона о контрактной системе.</w:t>
      </w:r>
    </w:p>
    <w:p>
      <w:pPr>
        <w:pStyle w:val="Style9"/>
        <w:numPr>
          <w:ilvl w:val="0"/>
          <w:numId w:val="7"/>
        </w:numPr>
        <w:widowControl w:val="0"/>
        <w:keepNext w:val="0"/>
        <w:keepLines w:val="0"/>
        <w:shd w:val="clear" w:color="auto" w:fill="auto"/>
        <w:bidi w:val="0"/>
        <w:jc w:val="both"/>
        <w:spacing w:before="0" w:after="0"/>
        <w:ind w:left="20" w:right="0" w:firstLine="580"/>
      </w:pPr>
      <w:r>
        <w:rPr>
          <w:lang w:val="ru-RU" w:eastAsia="ru-RU" w:bidi="ru-RU"/>
          <w:sz w:val="24"/>
          <w:szCs w:val="24"/>
          <w:w w:val="100"/>
          <w:spacing w:val="0"/>
          <w:color w:val="000000"/>
          <w:position w:val="0"/>
        </w:rPr>
        <w:t xml:space="preserve"> Обязательное для исполнения предписание не выдавать.</w:t>
      </w:r>
    </w:p>
    <w:p>
      <w:pPr>
        <w:pStyle w:val="Style9"/>
        <w:numPr>
          <w:ilvl w:val="0"/>
          <w:numId w:val="7"/>
        </w:numPr>
        <w:widowControl w:val="0"/>
        <w:keepNext w:val="0"/>
        <w:keepLines w:val="0"/>
        <w:shd w:val="clear" w:color="auto" w:fill="auto"/>
        <w:bidi w:val="0"/>
        <w:jc w:val="both"/>
        <w:spacing w:before="0" w:after="0"/>
        <w:ind w:left="20" w:right="20" w:firstLine="580"/>
      </w:pPr>
      <w:r>
        <w:rPr>
          <w:lang w:val="ru-RU" w:eastAsia="ru-RU" w:bidi="ru-RU"/>
          <w:sz w:val="24"/>
          <w:szCs w:val="24"/>
          <w:w w:val="100"/>
          <w:spacing w:val="0"/>
          <w:color w:val="000000"/>
          <w:position w:val="0"/>
        </w:rPr>
        <w:t xml:space="preserve"> Передать уполномоченному должностному лицу Ханты-Мансийского УФ АС России материалы дела для рассмотрения вопроса, о привлечении должностных лиц, допустивших нарушение требований Закона о контрактной системе к административной ответственности.</w:t>
      </w:r>
    </w:p>
    <w:p>
      <w:pPr>
        <w:pStyle w:val="Style9"/>
        <w:numPr>
          <w:ilvl w:val="0"/>
          <w:numId w:val="7"/>
        </w:numPr>
        <w:widowControl w:val="0"/>
        <w:keepNext w:val="0"/>
        <w:keepLines w:val="0"/>
        <w:shd w:val="clear" w:color="auto" w:fill="auto"/>
        <w:bidi w:val="0"/>
        <w:jc w:val="both"/>
        <w:spacing w:before="0" w:after="267"/>
        <w:ind w:left="20" w:right="20" w:firstLine="580"/>
      </w:pPr>
      <w:r>
        <w:rPr>
          <w:lang w:val="ru-RU" w:eastAsia="ru-RU" w:bidi="ru-RU"/>
          <w:sz w:val="24"/>
          <w:szCs w:val="24"/>
          <w:w w:val="100"/>
          <w:spacing w:val="0"/>
          <w:color w:val="000000"/>
          <w:position w:val="0"/>
        </w:rPr>
        <w:t xml:space="preserve"> Направить данное решение сторонам и опубликовать на официальном сайте единой информационной системы в сфере закупок </w:t>
      </w:r>
      <w:r>
        <w:rPr>
          <w:lang w:val="en-US" w:eastAsia="en-US" w:bidi="en-US"/>
          <w:sz w:val="24"/>
          <w:szCs w:val="24"/>
          <w:w w:val="100"/>
          <w:spacing w:val="0"/>
          <w:color w:val="000000"/>
          <w:position w:val="0"/>
        </w:rPr>
        <w:t>(</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w:t>
      </w:r>
    </w:p>
    <w:p>
      <w:pPr>
        <w:pStyle w:val="Style9"/>
        <w:tabs>
          <w:tab w:leader="none" w:pos="9284" w:val="right"/>
          <w:tab w:leader="none" w:pos="9778" w:val="right"/>
        </w:tabs>
        <w:widowControl w:val="0"/>
        <w:keepNext w:val="0"/>
        <w:keepLines w:val="0"/>
        <w:shd w:val="clear" w:color="auto" w:fill="auto"/>
        <w:bidi w:val="0"/>
        <w:jc w:val="both"/>
        <w:spacing w:before="0" w:after="223" w:line="240" w:lineRule="exact"/>
        <w:ind w:left="20" w:right="0" w:firstLine="0"/>
      </w:pPr>
      <w:r>
        <w:rPr>
          <w:lang w:val="ru-RU" w:eastAsia="ru-RU" w:bidi="ru-RU"/>
          <w:sz w:val="24"/>
          <w:szCs w:val="24"/>
          <w:w w:val="100"/>
          <w:spacing w:val="0"/>
          <w:color w:val="000000"/>
          <w:position w:val="0"/>
        </w:rPr>
        <w:t>Председатель Комиссии</w:t>
        <w:tab/>
        <w:t>Тимиргалиев</w:t>
        <w:tab/>
        <w:t>В.А.</w:t>
      </w:r>
    </w:p>
    <w:p>
      <w:pPr>
        <w:pStyle w:val="Style9"/>
        <w:widowControl w:val="0"/>
        <w:keepNext w:val="0"/>
        <w:keepLines w:val="0"/>
        <w:shd w:val="clear" w:color="auto" w:fill="auto"/>
        <w:bidi w:val="0"/>
        <w:jc w:val="both"/>
        <w:spacing w:before="0" w:after="152" w:line="240" w:lineRule="exact"/>
        <w:ind w:left="20" w:right="0" w:firstLine="0"/>
      </w:pPr>
      <w:r>
        <w:rPr>
          <w:lang w:val="ru-RU" w:eastAsia="ru-RU" w:bidi="ru-RU"/>
          <w:sz w:val="24"/>
          <w:szCs w:val="24"/>
          <w:w w:val="100"/>
          <w:spacing w:val="0"/>
          <w:color w:val="000000"/>
          <w:position w:val="0"/>
        </w:rPr>
        <w:t>Члены Комисс</w:t>
      </w:r>
      <w:r>
        <w:rPr>
          <w:rStyle w:val="CharStyle17"/>
        </w:rPr>
        <w:t>ии</w:t>
      </w:r>
      <w:r>
        <w:rPr>
          <w:lang w:val="ru-RU" w:eastAsia="ru-RU" w:bidi="ru-RU"/>
          <w:sz w:val="24"/>
          <w:szCs w:val="24"/>
          <w:w w:val="100"/>
          <w:spacing w:val="0"/>
          <w:color w:val="000000"/>
          <w:position w:val="0"/>
        </w:rPr>
        <w:t>:</w:t>
      </w:r>
    </w:p>
    <w:p>
      <w:pPr>
        <w:pStyle w:val="Style18"/>
        <w:tabs>
          <w:tab w:leader="none" w:pos="7143" w:val="left"/>
        </w:tabs>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Примечание: В соответствии с</w:t>
      </w:r>
      <w:r>
        <w:rPr>
          <w:rStyle w:val="CharStyle20"/>
          <w:b/>
          <w:bCs/>
          <w:i w:val="0"/>
          <w:iCs w:val="0"/>
        </w:rPr>
        <w:t xml:space="preserve"> &gt;</w:t>
        <w:tab/>
      </w:r>
      <w:r>
        <w:rPr>
          <w:lang w:val="ru-RU" w:eastAsia="ru-RU" w:bidi="ru-RU"/>
          <w:w w:val="100"/>
          <w:spacing w:val="0"/>
          <w:color w:val="000000"/>
          <w:position w:val="0"/>
        </w:rPr>
        <w:t>пеме решение, принятое по</w:t>
      </w:r>
    </w:p>
    <w:p>
      <w:pPr>
        <w:pStyle w:val="Style18"/>
        <w:tabs>
          <w:tab w:leader="none" w:pos="7882" w:val="left"/>
        </w:tabs>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результатам рассмотрения жалобы по</w:t>
      </w:r>
      <w:r>
        <w:rPr>
          <w:rStyle w:val="CharStyle20"/>
          <w:b/>
          <w:bCs/>
          <w:i w:val="0"/>
          <w:iCs w:val="0"/>
        </w:rPr>
        <w:t xml:space="preserve"> „ ,</w:t>
        <w:tab/>
      </w:r>
      <w:r>
        <w:rPr>
          <w:lang w:val="ru-RU" w:eastAsia="ru-RU" w:bidi="ru-RU"/>
          <w:w w:val="100"/>
          <w:spacing w:val="0"/>
          <w:color w:val="000000"/>
          <w:position w:val="0"/>
        </w:rPr>
        <w:t>м порядке в течение трех</w:t>
      </w:r>
    </w:p>
    <w:p>
      <w:pPr>
        <w:pStyle w:val="Style18"/>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месяцев со дня его принятия.</w:t>
      </w:r>
      <w:r>
        <w:br w:type="page"/>
      </w:r>
    </w:p>
    <w:sectPr>
      <w:footnotePr>
        <w:pos w:val="pageBottom"/>
        <w:numFmt w:val="decimal"/>
        <w:numRestart w:val="continuous"/>
      </w:footnotePr>
      <w:type w:val="continuous"/>
      <w:pgSz w:w="11906" w:h="16838"/>
      <w:pgMar w:top="1583" w:left="814" w:right="790" w:bottom="73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13"/>
      <w:numFmt w:val="decimal"/>
      <w:lvlText w:val="05.04.%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2013"/>
      <w:numFmt w:val="decimal"/>
      <w:lvlText w:val="05.04.%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bCs/>
      <w:i w:val="0"/>
      <w:iCs w:val="0"/>
      <w:u w:val="none"/>
      <w:strike w:val="0"/>
      <w:smallCaps w:val="0"/>
      <w:sz w:val="22"/>
      <w:szCs w:val="22"/>
      <w:rFonts w:ascii="Times New Roman" w:eastAsia="Times New Roman" w:hAnsi="Times New Roman" w:cs="Times New Roman"/>
    </w:rPr>
  </w:style>
  <w:style w:type="character" w:customStyle="1" w:styleId="CharStyle5">
    <w:name w:val="Основной текст (2) Exact"/>
    <w:basedOn w:val="CharStyle12"/>
    <w:rPr>
      <w:u w:val="single"/>
      <w:sz w:val="22"/>
      <w:szCs w:val="22"/>
    </w:rPr>
  </w:style>
  <w:style w:type="character" w:customStyle="1" w:styleId="CharStyle7">
    <w:name w:val="Основной текст (3) Exact"/>
    <w:basedOn w:val="DefaultParagraphFont"/>
    <w:link w:val="Style6"/>
    <w:rPr>
      <w:b/>
      <w:bCs/>
      <w:i w:val="0"/>
      <w:iCs w:val="0"/>
      <w:u w:val="none"/>
      <w:strike w:val="0"/>
      <w:smallCaps w:val="0"/>
      <w:sz w:val="17"/>
      <w:szCs w:val="17"/>
      <w:rFonts w:ascii="Times New Roman" w:eastAsia="Times New Roman" w:hAnsi="Times New Roman" w:cs="Times New Roman"/>
      <w:spacing w:val="2"/>
    </w:rPr>
  </w:style>
  <w:style w:type="character" w:customStyle="1" w:styleId="CharStyle8">
    <w:name w:val="Основной текст (3) Exact"/>
    <w:basedOn w:val="CharStyle7"/>
    <w:rPr>
      <w:lang w:val="en-US" w:eastAsia="en-US" w:bidi="en-US"/>
      <w:u w:val="single"/>
      <w:w w:val="100"/>
      <w:color w:val="000000"/>
      <w:position w:val="0"/>
    </w:rPr>
  </w:style>
  <w:style w:type="character" w:customStyle="1" w:styleId="CharStyle10">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rPr>
  </w:style>
  <w:style w:type="character" w:customStyle="1" w:styleId="CharStyle11">
    <w:name w:val="Основной текст + Курсив,Интервал -2 pt Exact"/>
    <w:basedOn w:val="CharStyle13"/>
    <w:rPr>
      <w:lang w:val="en-US" w:eastAsia="en-US" w:bidi="en-US"/>
      <w:i/>
      <w:iCs/>
      <w:u w:val="single"/>
      <w:sz w:val="22"/>
      <w:szCs w:val="22"/>
      <w:spacing w:val="-43"/>
    </w:rPr>
  </w:style>
  <w:style w:type="character" w:customStyle="1" w:styleId="CharStyle12">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13">
    <w:name w:val="Основной текст_"/>
    <w:basedOn w:val="DefaultParagraphFont"/>
    <w:link w:val="Style9"/>
    <w:rPr>
      <w:b w:val="0"/>
      <w:bCs w:val="0"/>
      <w:i w:val="0"/>
      <w:iCs w:val="0"/>
      <w:u w:val="none"/>
      <w:strike w:val="0"/>
      <w:smallCaps w:val="0"/>
      <w:rFonts w:ascii="Times New Roman" w:eastAsia="Times New Roman" w:hAnsi="Times New Roman" w:cs="Times New Roman"/>
    </w:rPr>
  </w:style>
  <w:style w:type="character" w:customStyle="1" w:styleId="CharStyle14">
    <w:name w:val="Основной текст + 11,5 pt,Полужирный"/>
    <w:basedOn w:val="CharStyle13"/>
    <w:rPr>
      <w:lang w:val="ru-RU" w:eastAsia="ru-RU" w:bidi="ru-RU"/>
      <w:b/>
      <w:bCs/>
      <w:sz w:val="23"/>
      <w:szCs w:val="23"/>
      <w:w w:val="100"/>
      <w:spacing w:val="0"/>
      <w:color w:val="000000"/>
      <w:position w:val="0"/>
    </w:rPr>
  </w:style>
  <w:style w:type="character" w:customStyle="1" w:styleId="CharStyle16">
    <w:name w:val="Заголовок №1_"/>
    <w:basedOn w:val="DefaultParagraphFont"/>
    <w:link w:val="Style15"/>
    <w:rPr>
      <w:b/>
      <w:bCs/>
      <w:i w:val="0"/>
      <w:iCs w:val="0"/>
      <w:u w:val="none"/>
      <w:strike w:val="0"/>
      <w:smallCaps w:val="0"/>
      <w:sz w:val="23"/>
      <w:szCs w:val="23"/>
      <w:rFonts w:ascii="Times New Roman" w:eastAsia="Times New Roman" w:hAnsi="Times New Roman" w:cs="Times New Roman"/>
    </w:rPr>
  </w:style>
  <w:style w:type="character" w:customStyle="1" w:styleId="CharStyle17">
    <w:name w:val="Основной текст"/>
    <w:basedOn w:val="CharStyle13"/>
    <w:rPr>
      <w:lang w:val="ru-RU" w:eastAsia="ru-RU" w:bidi="ru-RU"/>
      <w:u w:val="single"/>
      <w:sz w:val="24"/>
      <w:szCs w:val="24"/>
      <w:w w:val="100"/>
      <w:spacing w:val="0"/>
      <w:color w:val="000000"/>
      <w:position w:val="0"/>
    </w:rPr>
  </w:style>
  <w:style w:type="character" w:customStyle="1" w:styleId="CharStyle19">
    <w:name w:val="Основной текст (4)_"/>
    <w:basedOn w:val="DefaultParagraphFont"/>
    <w:link w:val="Style18"/>
    <w:rPr>
      <w:b/>
      <w:bCs/>
      <w:i/>
      <w:iCs/>
      <w:u w:val="none"/>
      <w:strike w:val="0"/>
      <w:smallCaps w:val="0"/>
      <w:sz w:val="17"/>
      <w:szCs w:val="17"/>
      <w:rFonts w:ascii="Times New Roman" w:eastAsia="Times New Roman" w:hAnsi="Times New Roman" w:cs="Times New Roman"/>
    </w:rPr>
  </w:style>
  <w:style w:type="character" w:customStyle="1" w:styleId="CharStyle20">
    <w:name w:val="Основной текст (4) + Не курсив"/>
    <w:basedOn w:val="CharStyle19"/>
    <w:rPr>
      <w:lang w:val="ru-RU" w:eastAsia="ru-RU" w:bidi="ru-RU"/>
      <w:i/>
      <w:iCs/>
      <w:w w:val="100"/>
      <w:spacing w:val="0"/>
      <w:color w:val="000000"/>
      <w:position w:val="0"/>
    </w:rPr>
  </w:style>
  <w:style w:type="paragraph" w:customStyle="1" w:styleId="Style3">
    <w:name w:val="Основной текст (2)"/>
    <w:basedOn w:val="Normal"/>
    <w:link w:val="CharStyle12"/>
    <w:pPr>
      <w:widowControl w:val="0"/>
      <w:shd w:val="clear" w:color="auto" w:fill="FFFFFF"/>
      <w:jc w:val="right"/>
      <w:spacing w:line="274" w:lineRule="exact"/>
    </w:pPr>
    <w:rPr>
      <w:b/>
      <w:bCs/>
      <w:i w:val="0"/>
      <w:iCs w:val="0"/>
      <w:u w:val="none"/>
      <w:strike w:val="0"/>
      <w:smallCaps w:val="0"/>
      <w:sz w:val="23"/>
      <w:szCs w:val="23"/>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after="240" w:line="230" w:lineRule="exact"/>
    </w:pPr>
    <w:rPr>
      <w:b/>
      <w:bCs/>
      <w:i w:val="0"/>
      <w:iCs w:val="0"/>
      <w:u w:val="none"/>
      <w:strike w:val="0"/>
      <w:smallCaps w:val="0"/>
      <w:sz w:val="17"/>
      <w:szCs w:val="17"/>
      <w:rFonts w:ascii="Times New Roman" w:eastAsia="Times New Roman" w:hAnsi="Times New Roman" w:cs="Times New Roman"/>
      <w:spacing w:val="2"/>
    </w:rPr>
  </w:style>
  <w:style w:type="paragraph" w:customStyle="1" w:styleId="Style9">
    <w:name w:val="Основной текст"/>
    <w:basedOn w:val="Normal"/>
    <w:link w:val="CharStyle13"/>
    <w:pPr>
      <w:widowControl w:val="0"/>
      <w:shd w:val="clear" w:color="auto" w:fill="FFFFFF"/>
      <w:jc w:val="right"/>
      <w:spacing w:line="274" w:lineRule="exact"/>
    </w:pPr>
    <w:rPr>
      <w:b w:val="0"/>
      <w:bCs w:val="0"/>
      <w:i w:val="0"/>
      <w:iCs w:val="0"/>
      <w:u w:val="none"/>
      <w:strike w:val="0"/>
      <w:smallCaps w:val="0"/>
      <w:rFonts w:ascii="Times New Roman" w:eastAsia="Times New Roman" w:hAnsi="Times New Roman" w:cs="Times New Roman"/>
    </w:rPr>
  </w:style>
  <w:style w:type="paragraph" w:customStyle="1" w:styleId="Style15">
    <w:name w:val="Заголовок №1"/>
    <w:basedOn w:val="Normal"/>
    <w:link w:val="CharStyle16"/>
    <w:pPr>
      <w:widowControl w:val="0"/>
      <w:shd w:val="clear" w:color="auto" w:fill="FFFFFF"/>
      <w:jc w:val="center"/>
      <w:outlineLvl w:val="0"/>
      <w:spacing w:before="60" w:after="18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18">
    <w:name w:val="Основной текст (4)"/>
    <w:basedOn w:val="Normal"/>
    <w:link w:val="CharStyle19"/>
    <w:pPr>
      <w:widowControl w:val="0"/>
      <w:shd w:val="clear" w:color="auto" w:fill="FFFFFF"/>
      <w:jc w:val="both"/>
      <w:spacing w:before="240" w:line="230" w:lineRule="exact"/>
    </w:pPr>
    <w:rPr>
      <w:b/>
      <w:bCs/>
      <w:i/>
      <w:iCs/>
      <w:u w:val="none"/>
      <w:strike w:val="0"/>
      <w:smallCaps w:val="0"/>
      <w:sz w:val="17"/>
      <w:szCs w:val="17"/>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