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00" w:right="1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БЛЮМ ВЛАДИМИР АЛЕКСЕЕВИЧ (далее — Заявитель)</w:t>
      </w:r>
    </w:p>
    <w:p>
      <w:pPr>
        <w:pStyle w:val="Style3"/>
        <w:framePr w:w="3618" w:h="432" w:wrap="around" w:vAnchor="text" w:hAnchor="margin" w:x="652" w:y="1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  <w:spacing w:val="0"/>
        </w:rPr>
        <w:t>ФЕДЕРАЛЬНАЯ АНТИМОНОПОЛЬНАЯ СЛУЖБА</w:t>
      </w:r>
    </w:p>
    <w:p>
      <w:pPr>
        <w:pStyle w:val="Style30"/>
        <w:tabs>
          <w:tab w:leader="none" w:pos="324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344033, Ростовская область, г. Ростов-на-Дону. ул. Заводская, дом Лд!1,кв. 139 Тел.: +7-919 871-39-19 </w:t>
      </w:r>
      <w:r>
        <w:rPr>
          <w:rStyle w:val="CharStyle32"/>
        </w:rPr>
        <w:t>УПРАВЛЕНИЕ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эл. почта: </w:t>
      </w:r>
      <w:r>
        <w:fldChar w:fldCharType="begin"/>
      </w:r>
      <w:r>
        <w:rPr>
          <w:color w:val="000000"/>
        </w:rPr>
        <w:instrText> HYPERLINK "mailto:irina_rnaxl5@mail.ru"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irina_rnaxl5@mail.ru</w:t>
      </w:r>
      <w:r>
        <w:fldChar w:fldCharType="end"/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0" w:right="0" w:firstLine="0"/>
      </w:pPr>
      <w:r>
        <w:rPr>
          <w:rStyle w:val="CharStyle35"/>
          <w:b/>
          <w:bCs/>
        </w:rPr>
        <w:t>Федеральной антимонопольной с.1ужбы</w:t>
      </w:r>
    </w:p>
    <w:p>
      <w:pPr>
        <w:pStyle w:val="Style33"/>
        <w:tabs>
          <w:tab w:leader="none" w:pos="47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140" w:right="0" w:firstLine="0"/>
      </w:pPr>
      <w:r>
        <w:rPr>
          <w:rStyle w:val="CharStyle35"/>
          <w:b/>
          <w:bCs/>
        </w:rPr>
        <w:t>по Ростовской области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ГОСУДАРСТВЕННОЕ </w:t>
      </w:r>
      <w:r>
        <w:rPr>
          <w:rStyle w:val="CharStyle36"/>
          <w:b/>
          <w:bCs/>
        </w:rPr>
        <w:t>БЮДЖЕТНОЕ</w:t>
      </w:r>
    </w:p>
    <w:p>
      <w:pPr>
        <w:pStyle w:val="Style6"/>
        <w:framePr w:w="3589" w:h="753" w:wrap="around" w:vAnchor="text" w:hAnchor="margin" w:x="667" w:y="28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spacing w:val="0"/>
        </w:rPr>
        <w:t xml:space="preserve">пр. Во </w:t>
      </w:r>
      <w:r>
        <w:rPr>
          <w:rStyle w:val="CharStyle9"/>
          <w:spacing w:val="0"/>
        </w:rPr>
        <w:t>рнгвиис</w:t>
      </w:r>
      <w:r>
        <w:rPr>
          <w:rStyle w:val="CharStyle9"/>
          <w:lang w:val="en-US" w:eastAsia="en-US" w:bidi="en-US"/>
          <w:spacing w:val="0"/>
        </w:rPr>
        <w:t xml:space="preserve">*cnrfL </w:t>
      </w:r>
      <w:r>
        <w:rPr>
          <w:rStyle w:val="CharStyle8"/>
          <w:spacing w:val="0"/>
        </w:rPr>
        <w:t xml:space="preserve">2/2. офис 403 </w:t>
      </w:r>
      <w:r>
        <w:rPr>
          <w:rStyle w:val="CharStyle10"/>
        </w:rPr>
        <w:t>г. Росгол-нз-Доим Э44Л06</w:t>
      </w:r>
    </w:p>
    <w:p>
      <w:pPr>
        <w:pStyle w:val="Style6"/>
        <w:framePr w:w="3589" w:h="753" w:wrap="around" w:vAnchor="text" w:hAnchor="margin" w:x="667" w:y="28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spacing w:val="0"/>
        </w:rPr>
        <w:t xml:space="preserve">тел. (863) 263-31-04. факс (863) </w:t>
      </w:r>
      <w:r>
        <w:rPr>
          <w:rStyle w:val="CharStyle9"/>
          <w:spacing w:val="0"/>
        </w:rPr>
        <w:t xml:space="preserve">240-99-59 </w:t>
      </w:r>
      <w:r>
        <w:rPr>
          <w:rStyle w:val="CharStyle8"/>
          <w:lang w:val="en-US" w:eastAsia="en-US" w:bidi="en-US"/>
          <w:spacing w:val="0"/>
        </w:rPr>
        <w:t xml:space="preserve">e-mail: toCISfatjov </w:t>
      </w:r>
      <w:r>
        <w:rPr>
          <w:rStyle w:val="CharStyle9"/>
          <w:lang w:val="en-US" w:eastAsia="en-US" w:bidi="en-US"/>
          <w:spacing w:val="0"/>
        </w:rPr>
        <w:t>m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center"/>
        <w:spacing w:before="0" w:after="0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УЧРЕЖДЕНИЕ РОСТОВСКОЙ ОБЛАСТИ "РОСТОВСКАЯ ОБЛАСТНАЯ </w:t>
      </w:r>
      <w:r>
        <w:rPr>
          <w:rStyle w:val="CharStyle37"/>
          <w:b w:val="0"/>
          <w:bCs w:val="0"/>
        </w:rPr>
        <w:t xml:space="preserve">КЛИНИЧЕСКАЯ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БОЛЬНИЦА"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rStyle w:val="CharStyle39"/>
          <w:b w:val="0"/>
          <w:bCs w:val="0"/>
        </w:rPr>
        <w:t xml:space="preserve">(далее 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Заказчик)</w:t>
      </w:r>
    </w:p>
    <w:p>
      <w:pPr>
        <w:pStyle w:val="Style11"/>
        <w:framePr w:w="920" w:h="449" w:wrap="around" w:vAnchor="text" w:hAnchor="margin" w:x="3057" w:y="12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3"/>
          <w:b/>
          <w:bCs/>
          <w:spacing w:val="10"/>
        </w:rPr>
        <w:t>w,.&lt; L,</w:t>
      </w:r>
    </w:p>
    <w:p>
      <w:pPr>
        <w:pStyle w:val="Style14"/>
        <w:framePr w:w="920" w:h="449" w:wrap="around" w:vAnchor="text" w:hAnchor="margin" w:x="3057" w:y="121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440" w:right="0" w:firstLine="0"/>
      </w:pPr>
      <w:r>
        <w:rPr>
          <w:rStyle w:val="CharStyle16"/>
          <w:b/>
          <w:bCs/>
          <w:spacing w:val="-50"/>
        </w:rPr>
        <w:t>/гл</w:t>
      </w:r>
    </w:p>
    <w:p>
      <w:pPr>
        <w:pStyle w:val="Style17"/>
        <w:framePr w:h="210" w:wrap="around" w:vAnchor="text" w:hAnchor="margin" w:x="2183" w:y="36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0"/>
        </w:rPr>
        <w:t>№</w:t>
      </w:r>
    </w:p>
    <w:p>
      <w:pPr>
        <w:pStyle w:val="Style20"/>
        <w:framePr w:h="210" w:wrap="around" w:vAnchor="text" w:hAnchor="margin" w:x="542" w:y="89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2"/>
          <w:b/>
          <w:bCs/>
          <w:spacing w:val="0"/>
        </w:rPr>
        <w:t>Ha J&amp;</w:t>
      </w:r>
    </w:p>
    <w:p>
      <w:pPr>
        <w:pStyle w:val="Style23"/>
        <w:framePr w:h="160" w:wrap="around" w:vAnchor="text" w:hAnchor="margin" w:x="2366" w:y="90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25"/>
        </w:rPr>
        <w:t>от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right"/>
        <w:spacing w:before="0" w:after="292" w:line="25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344015. Ростовская область. Росюв-па-Дон\ г. У. Благодатная. 170 Тел.: 7-863-2189404 эл. почта: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zavavka </w:t>
      </w:r>
      <w:r>
        <w:fldChar w:fldCharType="begin"/>
      </w:r>
      <w:r>
        <w:rPr>
          <w:color w:val="000000"/>
        </w:rPr>
        <w:instrText> HYPERLINK "mailto:rokb@maiI.ru"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rokb@maiI.ru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4900" w:right="1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Правительство Ростовской области (далее — Привлеченное лицо)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327"/>
        <w:ind w:left="4900" w:right="2880" w:firstLine="0"/>
      </w:pPr>
      <w:r>
        <w:rPr>
          <w:rStyle w:val="CharStyle41"/>
        </w:rPr>
        <w:t xml:space="preserve">344050. г. Ростов-на-Дону,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Социалистическая. 112 эл. почта: </w:t>
      </w:r>
      <w:r>
        <w:rPr>
          <w:rStyle w:val="CharStyle42"/>
        </w:rPr>
        <w:t>zakupki</w:t>
      </w:r>
      <w:r>
        <w:rPr>
          <w:rStyle w:val="CharStyle42"/>
          <w:lang w:val="ru-RU" w:eastAsia="ru-RU" w:bidi="ru-RU"/>
        </w:rPr>
        <w:t>(</w:t>
      </w:r>
      <w:r>
        <w:rPr>
          <w:rStyle w:val="CharStyle42"/>
        </w:rPr>
        <w:t>adonland.ru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: </w:t>
      </w:r>
      <w:r>
        <w:rPr>
          <w:rStyle w:val="CharStyle42"/>
        </w:rPr>
        <w:t>ufas@.joniand.ru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4900" w:right="1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оператор электронной площадки)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281" w:line="259" w:lineRule="exact"/>
        <w:ind w:left="4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эл. почта: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26"/>
        <w:framePr w:h="208" w:wrap="around" w:vAnchor="text" w:hAnchor="margin" w:x="30" w:y="112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13.06.2019 </w:t>
      </w:r>
      <w:r>
        <w:rPr>
          <w:lang w:val="en-US" w:eastAsia="en-US" w:bidi="en-US"/>
          <w:w w:val="100"/>
          <w:spacing w:val="10"/>
          <w:color w:val="000000"/>
          <w:position w:val="0"/>
        </w:rPr>
        <w:t>i</w:t>
      </w:r>
      <w:r>
        <w:rPr>
          <w:lang w:val="ru-RU" w:eastAsia="ru-RU" w:bidi="ru-RU"/>
          <w:w w:val="100"/>
          <w:spacing w:val="10"/>
          <w:color w:val="000000"/>
          <w:position w:val="0"/>
        </w:rPr>
        <w:t>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343" w:line="28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по делу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.N306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1/06 64/1045 '2019 о нарушении законодательства о контрактной системе в сфере закупок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215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гор. Рос гов-на-Дону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0" w:right="5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талес - Рос гозское У ФАС России) по контролю соблюдения законодательства о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з сфере закупок:</w:t>
      </w:r>
    </w:p>
    <w:p>
      <w:pPr>
        <w:pStyle w:val="Style17"/>
        <w:framePr w:w="1846" w:h="1132" w:vSpace="285" w:wrap="around" w:vAnchor="text" w:hAnchor="margin" w:x="7862" w:y="-231"/>
        <w:widowControl w:val="0"/>
        <w:keepNext w:val="0"/>
        <w:keepLines w:val="0"/>
        <w:shd w:val="clear" w:color="auto" w:fill="auto"/>
        <w:bidi w:val="0"/>
        <w:spacing w:before="0" w:after="0" w:line="566" w:lineRule="exact"/>
        <w:ind w:left="100" w:right="100" w:firstLine="0"/>
      </w:pPr>
      <w:r>
        <w:rPr>
          <w:rStyle w:val="CharStyle18"/>
          <w:spacing w:val="0"/>
        </w:rPr>
        <w:t>Н.А. Кожемяке Т.С. Акопян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56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 Члены Комиссии: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04" w:line="230" w:lineRule="exact"/>
        <w:ind w:left="7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С.С. Гадки: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091" w:line="278" w:lineRule="exact"/>
        <w:ind w:left="40" w:right="5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итогам рассмотрения жалобы заявителя на действия заказчика при проке,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 иск тройного аукциона Л^ОЗ о 8200007019000119 «Оказание услуг по транспортированию обезпреживйнпю и захоронению медицинских отходов класса "Б"» (далее - электронный лчкшюн. закупка) но признакам нарушения Федерального закона от 05.04.2013 г. Ха 44-ФЗ “О контрактной системе в сфере закупок товаров, работ, услуг для обеспечения государственных и муниципальных нужд» (далее - Закон), в отсутствие представителя</w:t>
      </w:r>
    </w:p>
    <w:p>
      <w:pPr>
        <w:pStyle w:val="Style43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8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014241</w:t>
      </w:r>
      <w:bookmarkEnd w:id="0"/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84" w:line="284" w:lineRule="exact"/>
        <w:ind w:left="6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заявителя, в присутствии представителя заказчика Банникова И.Л. (довере ч.-. г- ; 7.01.2019 Мюн). в отсутствие представителя привлеченного лиц?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306" w:line="230" w:lineRule="exact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заявителя на действия заказчик?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указал, что контейнеры желтого цвета объемом не менее 6 и не : о. м. т гг роз с педалью отсутствуют в производстве.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 w:line="284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представил в Комиссию Ростовского УФ АС письменные пояснен доводам жалобы, в соответствии с которыми с доводами жалобы не согласен, г г .. жалобу необоснованной.</w:t>
      </w:r>
    </w:p>
    <w:p>
      <w:pPr>
        <w:pStyle w:val="Style17"/>
        <w:tabs>
          <w:tab w:leader="none" w:pos="994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н.ч.1.3 ст.99 Закона. «Административным регламентом Фе гт.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-- антимонопольной службы по исполнению государственной функции по расс\гч мж: жалоб на действия (бездействия) заказчика, уполномоченного органа, </w:t>
      </w:r>
      <w:r>
        <w:rPr>
          <w:rStyle w:val="CharStyle45"/>
        </w:rPr>
        <w:t xml:space="preserve">уподнем-л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учреждения, специализированной организации, комиссии по осу шее зле кию ш-умм</w:t>
        <w:tab/>
        <w:t>••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9" w:line="284" w:lineRule="exact"/>
        <w:ind w:left="6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членов, должностного лица контрактной службы, контрактного управляющего, опера мы электронной площадки при определении поставщиков (подрядчиков, исполните:*:::"-’• обеспечения государственных и муниципальных нужды утвержденным Приказом Ф V. России от 19.11.2014г.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JN6727/14.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дела установлено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28.05.2019 г. на официальном сайте Российской Федерации (далее - ЕИС} Зака^пг разместил извещение о проведении электронного аукциона от ~П г-, у Х-035 820000701 9000119 (далее— извещение).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извещению: 1) начальная (максимальная) иена контракта сы г.г к?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1 754 400.00 рублей; 2) дата и время окончания подачи заявок: 05.06.2019 09:00. Кон г,.; &lt; по итогам названной закупки на момент рассмотрения дела не заключен.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чД ст.59 Закона под аукционом в электронной форме юлы - м -«•••- * аукционом) понимается аукцион, при котором информация с закупке егюоц г,.- .. заказчиком неограниченному кругу лиц путем размещения в единой инфоомы.гг: системе извещения о проведении такого аукциона и документации о нем. к зчас»ни - м закупки </w:t>
      </w:r>
      <w:r>
        <w:rPr>
          <w:rStyle w:val="CharStyle46"/>
        </w:rPr>
        <w:t xml:space="preserve">предъявляются единые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и дополнительные требования, прозе/южл. такого аукциона обеспечивается на электронной площадке ее оператором.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чЛ ст.64 Закона документация об электронном аукционе нар я. информацией, указанной в извещении о проведении такого аукциона, должка содерж.-г-г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и описание объекта закупки и условия контракта з соответ'. ччг :• стыгьей 33 настоящего Федерального закона, в том числе обоснование ч?--т </w:t>
      </w:r>
      <w:r>
        <w:rPr>
          <w:rStyle w:val="CharStyle47"/>
        </w:rPr>
        <w:t>уго"'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(максимальной) цены контракта.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чА ст.33 Закона заказчик при описании в документашш о закупке мл • зс-сопки должен руководствоваться, в том числе, следующим: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технччес: г ~ качественные характеристики, эксплуатационные характеристики объекта закупки =-г </w:t>
      </w:r>
      <w:r>
        <w:rPr>
          <w:rStyle w:val="CharStyle48"/>
        </w:rPr>
        <w:t xml:space="preserve">Н 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сходим ости).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60" w:right="2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ч.2 ст.33 Закона о контрактной системе док&gt; мен гация о г г должна содержать показатели, позволяющие определить соответствие закупаемы - пт ргооты. у слуги установленным заказчиком требованиям. Пои этом </w:t>
      </w:r>
      <w:r>
        <w:rPr>
          <w:rStyle w:val="CharStyle47"/>
        </w:rPr>
        <w:t>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ха?-.ж г - с &gt;.!ачсимальные и (или) минимальные значения таких показателей, а также значащ-? показателей, которые не могут изменяться.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разместил в документации об аукционе Часть V «Техническая часть» (далее - техническое задание, описание объекта закупки), в которой перечислены характеристики товара, необходимого к поставке.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техническим заданием заказчику необходим товар «контейнер желтого цвета», с характеристикой «объемом не менее 6 и не более 10 литров с педалью в количестве 74 штуки».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доводом жалобы, в производстве товар с такими характеристиками отсутствует.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заказчик в материалы дела представил регистрационное удостоверение на медицинское изделие от 22.10.2018 г. №РЗЕ[ 2014/2254, согласно которому в обращении, на территории Российской Федерации присутствует товар «Емкости-контейнеры для временного хранения и удаления медицинских отходов объемом от 3.0 л до 1100 л. что соответствует техническому заданию.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в соответствии с информацией, представленной в протоколе рассмотрения заявок на участие в электронном аукционе от 06.06.2019 №0358200007019000119-0. на участие в закупки подано 3 заявки. Комиссия заказчика приняла решение допустить все заявки участников аукциона в электронной форме.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ч.9 ст.105 Закона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рассмотрение дела заявитель явку своих представителей не обеспечил, не представил в материалы дела доказательств, подтверждающих обоснованность довода.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довод жалобы следует признать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84" w:line="28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РФ от 26.08.2013 г. № 728. Комиссия Ростовского У ФАС России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99" w:line="230" w:lineRule="exact"/>
        <w:ind w:left="4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90" w:line="23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1.Признать жалобу заявителя необоснованной.</w:t>
      </w:r>
    </w:p>
    <w:p>
      <w:pPr>
        <w:pStyle w:val="Style49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60" w:left="697" w:right="672" w:bottom="10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сил\ ч. </w:t>
      </w:r>
      <w:r>
        <w:rPr>
          <w:rStyle w:val="CharStyle51"/>
        </w:rPr>
        <w:t>9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 </w:t>
      </w:r>
      <w:r>
        <w:rPr>
          <w:rStyle w:val="CharStyle51"/>
        </w:rPr>
        <w:t>106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1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>...-ОН</w:t>
      </w:r>
      <w:r>
        <w:rPr>
          <w:rStyle w:val="CharStyle51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2"/>
        </w:rPr>
        <w:t xml:space="preserve">решение,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принятие по рсзу;</w:t>
      </w:r>
      <w:r>
        <w:rPr>
          <w:rStyle w:val="CharStyle53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Ыв;&lt;хм рассмотрения жалобы по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cymeciS}.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м..-ж </w:t>
      </w:r>
      <w:r>
        <w:rPr>
          <w:rStyle w:val="CharStyle53"/>
        </w:rPr>
        <w:t>0-1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быть ои-.д.нч.ано в с} леоном порядке в течение трех месяцев с даты его принимая.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37" w:line="288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Ростовского У ФАС России по контролю в сфере закупок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742" w:line="292" w:lineRule="exact"/>
        <w:ind w:left="0" w:right="1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 Ростовского У ФАС России по контролю в сфере закупок</w:t>
      </w:r>
      <w:r>
        <w:br w:type="page"/>
      </w:r>
    </w:p>
    <w:sectPr>
      <w:type w:val="continuous"/>
      <w:pgSz w:w="11906" w:h="16838"/>
      <w:pgMar w:top="766" w:left="1543" w:right="5355" w:bottom="168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7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character" w:customStyle="1" w:styleId="CharStyle8">
    <w:name w:val="Основной текст (7) Exact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9">
    <w:name w:val="Основной текст (7) Exact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7) + 8 pt,Интервал 0 pt Exact"/>
    <w:basedOn w:val="CharStyle7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12">
    <w:name w:val="Основной текст (8) Exact"/>
    <w:basedOn w:val="DefaultParagraphFont"/>
    <w:link w:val="Style11"/>
    <w:rPr>
      <w:lang w:val="en-US" w:eastAsia="en-US" w:bidi="en-US"/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5"/>
    </w:rPr>
  </w:style>
  <w:style w:type="character" w:customStyle="1" w:styleId="CharStyle13">
    <w:name w:val="Основной текст (8) Exact"/>
    <w:basedOn w:val="CharStyle12"/>
    <w:rPr>
      <w:w w:val="100"/>
      <w:color w:val="000000"/>
      <w:position w:val="0"/>
    </w:rPr>
  </w:style>
  <w:style w:type="character" w:customStyle="1" w:styleId="CharStyle15">
    <w:name w:val="Основной текст (9) Exact"/>
    <w:basedOn w:val="DefaultParagraphFont"/>
    <w:link w:val="Style14"/>
    <w:rPr>
      <w:b/>
      <w:bCs/>
      <w:i w:val="0"/>
      <w:iCs w:val="0"/>
      <w:u w:val="none"/>
      <w:strike w:val="0"/>
      <w:smallCaps w:val="0"/>
      <w:sz w:val="42"/>
      <w:szCs w:val="42"/>
      <w:rFonts w:ascii="Corbel" w:eastAsia="Corbel" w:hAnsi="Corbel" w:cs="Corbel"/>
      <w:spacing w:val="-46"/>
    </w:rPr>
  </w:style>
  <w:style w:type="character" w:customStyle="1" w:styleId="CharStyle16">
    <w:name w:val="Основной текст (9) Exact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19">
    <w:name w:val="Основной текст Exact"/>
    <w:basedOn w:val="CharStyle40"/>
    <w:rPr>
      <w:sz w:val="21"/>
      <w:szCs w:val="21"/>
      <w:spacing w:val="10"/>
    </w:rPr>
  </w:style>
  <w:style w:type="character" w:customStyle="1" w:styleId="CharStyle21">
    <w:name w:val="Основной текст (5) Exact"/>
    <w:basedOn w:val="DefaultParagraphFont"/>
    <w:rPr>
      <w:lang w:val="en-US" w:eastAsia="en-US" w:bidi="en-US"/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8"/>
    </w:rPr>
  </w:style>
  <w:style w:type="character" w:customStyle="1" w:styleId="CharStyle22">
    <w:name w:val="Основной текст (5) Exact"/>
    <w:basedOn w:val="CharStyle38"/>
    <w:rPr>
      <w:lang w:val="en-US" w:eastAsia="en-US" w:bidi="en-US"/>
      <w:sz w:val="21"/>
      <w:szCs w:val="21"/>
      <w:spacing w:val="8"/>
    </w:rPr>
  </w:style>
  <w:style w:type="character" w:customStyle="1" w:styleId="CharStyle24">
    <w:name w:val="Основной текст (10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5">
    <w:name w:val="Основной текст (10) Exact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 (11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2"/>
    </w:rPr>
  </w:style>
  <w:style w:type="character" w:customStyle="1" w:styleId="CharStyle29">
    <w:name w:val="Основной текст (2)_"/>
    <w:basedOn w:val="DefaultParagraphFont"/>
    <w:link w:val="Style2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1">
    <w:name w:val="Основной текст (3)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2">
    <w:name w:val="Основной текст (3) + Полужирный,Интервал 1 pt"/>
    <w:basedOn w:val="CharStyle31"/>
    <w:rPr>
      <w:lang w:val="ru-RU" w:eastAsia="ru-RU" w:bidi="ru-RU"/>
      <w:b/>
      <w:bCs/>
      <w:w w:val="100"/>
      <w:spacing w:val="20"/>
      <w:color w:val="000000"/>
      <w:position w:val="0"/>
    </w:rPr>
  </w:style>
  <w:style w:type="character" w:customStyle="1" w:styleId="CharStyle34">
    <w:name w:val="Основной текст (4)_"/>
    <w:basedOn w:val="DefaultParagraphFont"/>
    <w:link w:val="Style33"/>
    <w:rPr>
      <w:b/>
      <w:bCs/>
      <w:i w:val="0"/>
      <w:iCs w:val="0"/>
      <w:u w:val="none"/>
      <w:strike w:val="0"/>
      <w:smallCaps w:val="0"/>
      <w:sz w:val="22"/>
      <w:szCs w:val="22"/>
      <w:rFonts w:ascii="Corbel" w:eastAsia="Corbel" w:hAnsi="Corbel" w:cs="Corbel"/>
    </w:rPr>
  </w:style>
  <w:style w:type="character" w:customStyle="1" w:styleId="CharStyle35">
    <w:name w:val="Основной текст (4)"/>
    <w:basedOn w:val="CharStyle3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6">
    <w:name w:val="Основной текст (4) + Times New Roman,10 pt"/>
    <w:basedOn w:val="CharStyle34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7">
    <w:name w:val="Основной текст (2) + 11,5 pt,Не полужирный"/>
    <w:basedOn w:val="CharStyle29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38">
    <w:name w:val="Основной текст (5)_"/>
    <w:basedOn w:val="DefaultParagraphFont"/>
    <w:link w:val="Style2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9">
    <w:name w:val="Основной текст (5) + 10,5 pt,Не полужирный"/>
    <w:basedOn w:val="CharStyle38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40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41">
    <w:name w:val="Основной текст + 10,5 pt,Интервал 0 pt"/>
    <w:basedOn w:val="CharStyle40"/>
    <w:rPr>
      <w:lang w:val="ru-RU" w:eastAsia="ru-RU" w:bidi="ru-RU"/>
      <w:sz w:val="21"/>
      <w:szCs w:val="21"/>
      <w:w w:val="100"/>
      <w:spacing w:val="10"/>
      <w:color w:val="000000"/>
      <w:position w:val="0"/>
    </w:rPr>
  </w:style>
  <w:style w:type="character" w:customStyle="1" w:styleId="CharStyle42">
    <w:name w:val="Основной текст"/>
    <w:basedOn w:val="CharStyle4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44">
    <w:name w:val="Заголовок №1_"/>
    <w:basedOn w:val="DefaultParagraphFont"/>
    <w:link w:val="Style43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45">
    <w:name w:val="Основной текст + Интервал 3 pt"/>
    <w:basedOn w:val="CharStyle40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46">
    <w:name w:val="Основной текст + Полужирный"/>
    <w:basedOn w:val="CharStyle4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7">
    <w:name w:val="Основной текст + Малые прописные"/>
    <w:basedOn w:val="CharStyle40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48">
    <w:name w:val="Основной текст + 7 pt"/>
    <w:basedOn w:val="CharStyle40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50">
    <w:name w:val="Основной текст (12)_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51">
    <w:name w:val="Основной текст (12) + Интервал 0 pt"/>
    <w:basedOn w:val="CharStyle50"/>
    <w:rPr>
      <w:lang w:val="ru-RU" w:eastAsia="ru-RU" w:bidi="ru-RU"/>
      <w:w w:val="100"/>
      <w:spacing w:val="10"/>
      <w:color w:val="000000"/>
      <w:position w:val="0"/>
    </w:rPr>
  </w:style>
  <w:style w:type="character" w:customStyle="1" w:styleId="CharStyle52">
    <w:name w:val="Основной текст (12) + 10 pt,Полужирный"/>
    <w:basedOn w:val="CharStyle50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53">
    <w:name w:val="Основной текст (12) + Corbel,Интервал -1 pt"/>
    <w:basedOn w:val="CharStyle50"/>
    <w:rPr>
      <w:lang w:val="ru-RU" w:eastAsia="ru-RU" w:bidi="ru-RU"/>
      <w:rFonts w:ascii="Corbel" w:eastAsia="Corbel" w:hAnsi="Corbel" w:cs="Corbel"/>
      <w:w w:val="100"/>
      <w:spacing w:val="-20"/>
      <w:color w:val="000000"/>
      <w:position w:val="0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jc w:val="center"/>
      <w:spacing w:line="221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7)"/>
    <w:basedOn w:val="Normal"/>
    <w:link w:val="CharStyle7"/>
    <w:pPr>
      <w:widowControl w:val="0"/>
      <w:shd w:val="clear" w:color="auto" w:fill="FFFFFF"/>
      <w:jc w:val="center"/>
      <w:spacing w:line="187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paragraph" w:customStyle="1" w:styleId="Style11">
    <w:name w:val="Основной текст (8)"/>
    <w:basedOn w:val="Normal"/>
    <w:link w:val="CharStyle12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5"/>
    </w:rPr>
  </w:style>
  <w:style w:type="paragraph" w:customStyle="1" w:styleId="Style14">
    <w:name w:val="Основной текст (9)"/>
    <w:basedOn w:val="Normal"/>
    <w:link w:val="CharStyle1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42"/>
      <w:szCs w:val="42"/>
      <w:rFonts w:ascii="Corbel" w:eastAsia="Corbel" w:hAnsi="Corbel" w:cs="Corbel"/>
      <w:spacing w:val="-46"/>
    </w:rPr>
  </w:style>
  <w:style w:type="paragraph" w:customStyle="1" w:styleId="Style17">
    <w:name w:val="Основной текст"/>
    <w:basedOn w:val="Normal"/>
    <w:link w:val="CharStyle40"/>
    <w:pPr>
      <w:widowControl w:val="0"/>
      <w:shd w:val="clear" w:color="auto" w:fill="FFFFFF"/>
      <w:jc w:val="both"/>
      <w:spacing w:after="300" w:line="26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38"/>
    <w:pPr>
      <w:widowControl w:val="0"/>
      <w:shd w:val="clear" w:color="auto" w:fill="FFFFFF"/>
      <w:spacing w:line="25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10)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6">
    <w:name w:val="Основной текст (11)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2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FFFFFF"/>
      <w:spacing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0">
    <w:name w:val="Основной текст (3)"/>
    <w:basedOn w:val="Normal"/>
    <w:link w:val="CharStyle31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Corbel" w:eastAsia="Corbel" w:hAnsi="Corbel" w:cs="Corbel"/>
    </w:rPr>
  </w:style>
  <w:style w:type="paragraph" w:customStyle="1" w:styleId="Style43">
    <w:name w:val="Заголовок №1"/>
    <w:basedOn w:val="Normal"/>
    <w:link w:val="CharStyle44"/>
    <w:pPr>
      <w:widowControl w:val="0"/>
      <w:shd w:val="clear" w:color="auto" w:fill="FFFFFF"/>
      <w:jc w:val="right"/>
      <w:outlineLvl w:val="0"/>
      <w:spacing w:before="114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49">
    <w:name w:val="Основной текст (12)"/>
    <w:basedOn w:val="Normal"/>
    <w:link w:val="CharStyle50"/>
    <w:pPr>
      <w:widowControl w:val="0"/>
      <w:shd w:val="clear" w:color="auto" w:fill="FFFFFF"/>
      <w:jc w:val="both"/>
      <w:spacing w:before="360" w:line="202" w:lineRule="exact"/>
      <w:ind w:firstLine="580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