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57" w:after="119"/>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4" w:line="260" w:lineRule="exact"/>
        <w:ind w:left="0" w:right="0" w:firstLine="0"/>
      </w:pPr>
      <w:r>
        <w:rPr>
          <w:lang w:val="ru-RU" w:eastAsia="ru-RU" w:bidi="ru-RU"/>
          <w:w w:val="100"/>
          <w:spacing w:val="0"/>
          <w:color w:val="000000"/>
          <w:position w:val="0"/>
        </w:rPr>
        <w:t>УПРАВЛЕНИЕ</w:t>
      </w:r>
    </w:p>
    <w:p>
      <w:pPr>
        <w:pStyle w:val="Style7"/>
        <w:widowControl w:val="0"/>
        <w:keepNext w:val="0"/>
        <w:keepLines w:val="0"/>
        <w:shd w:val="clear" w:color="auto" w:fill="auto"/>
        <w:bidi w:val="0"/>
        <w:spacing w:before="0" w:after="0"/>
        <w:ind w:left="0" w:right="0" w:firstLine="0"/>
      </w:pPr>
      <w:r>
        <w:rPr>
          <w:lang w:val="ru-RU" w:eastAsia="ru-RU" w:bidi="ru-RU"/>
          <w:sz w:val="24"/>
          <w:szCs w:val="24"/>
          <w:w w:val="100"/>
          <w:spacing w:val="0"/>
          <w:color w:val="000000"/>
          <w:position w:val="0"/>
        </w:rPr>
        <w:t>Федеральной антимонопольной службы ио Ивановской области</w:t>
      </w:r>
    </w:p>
    <w:p>
      <w:pPr>
        <w:pStyle w:val="Style9"/>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Директору</w:t>
      </w:r>
    </w:p>
    <w:p>
      <w:pPr>
        <w:pStyle w:val="Style9"/>
        <w:widowControl w:val="0"/>
        <w:keepNext w:val="0"/>
        <w:keepLines w:val="0"/>
        <w:shd w:val="clear" w:color="auto" w:fill="auto"/>
        <w:bidi w:val="0"/>
        <w:jc w:val="left"/>
        <w:spacing w:before="0" w:after="240"/>
        <w:ind w:left="20" w:right="0" w:firstLine="0"/>
      </w:pPr>
      <w:r>
        <w:rPr>
          <w:lang w:val="ru-RU" w:eastAsia="ru-RU" w:bidi="ru-RU"/>
          <w:sz w:val="24"/>
          <w:szCs w:val="24"/>
          <w:w w:val="100"/>
          <w:spacing w:val="0"/>
          <w:color w:val="000000"/>
          <w:position w:val="0"/>
        </w:rPr>
        <w:t>ООО «Планета оборудования» Р.А. Кочеткову</w:t>
      </w:r>
    </w:p>
    <w:p>
      <w:pPr>
        <w:pStyle w:val="Style7"/>
        <w:widowControl w:val="0"/>
        <w:keepNext w:val="0"/>
        <w:keepLines w:val="0"/>
        <w:shd w:val="clear" w:color="auto" w:fill="auto"/>
        <w:bidi w:val="0"/>
        <w:jc w:val="left"/>
        <w:spacing w:before="0" w:after="0" w:line="298" w:lineRule="exact"/>
        <w:ind w:left="20" w:right="0" w:firstLine="0"/>
        <w:sectPr>
          <w:footnotePr>
            <w:pos w:val="pageBottom"/>
            <w:numFmt w:val="decimal"/>
            <w:numRestart w:val="continuous"/>
          </w:footnotePr>
          <w:type w:val="continuous"/>
          <w:pgSz w:w="11906" w:h="16838"/>
          <w:pgMar w:top="312" w:left="1242" w:right="1588" w:bottom="1301" w:header="0" w:footer="3" w:gutter="0"/>
          <w:rtlGutter w:val="0"/>
          <w:cols w:num="2" w:space="720" w:equalWidth="0">
            <w:col w:w="4747" w:space="658"/>
            <w:col w:w="3672"/>
          </w:cols>
          <w:noEndnote/>
          <w:docGrid w:linePitch="360"/>
        </w:sectPr>
      </w:pPr>
      <w:r>
        <w:rPr>
          <w:lang w:val="ru-RU" w:eastAsia="ru-RU" w:bidi="ru-RU"/>
          <w:sz w:val="24"/>
          <w:szCs w:val="24"/>
          <w:w w:val="100"/>
          <w:spacing w:val="0"/>
          <w:color w:val="000000"/>
          <w:position w:val="0"/>
        </w:rPr>
        <w:t>пр. Шереметевский, д. 58 г. Иваново, 153005</w:t>
      </w:r>
    </w:p>
    <w:p>
      <w:pPr>
        <w:widowControl w:val="0"/>
        <w:spacing w:line="51" w:lineRule="exact"/>
        <w:rPr>
          <w:sz w:val="4"/>
          <w:szCs w:val="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0" w:line="240" w:lineRule="exact"/>
        <w:ind w:left="0" w:right="0" w:firstLine="0"/>
        <w:sectPr>
          <w:type w:val="continuous"/>
          <w:pgSz w:w="11906" w:h="16838"/>
          <w:pgMar w:top="312" w:left="6656" w:right="1846" w:bottom="1301" w:header="0" w:footer="3" w:gutter="0"/>
          <w:rtlGutter w:val="0"/>
          <w:cols w:space="720"/>
          <w:noEndnote/>
          <w:docGrid w:linePitch="360"/>
        </w:sectPr>
      </w:pPr>
      <w:r>
        <w:rPr>
          <w:lang w:val="en-US" w:eastAsia="en-US" w:bidi="en-US"/>
          <w:sz w:val="24"/>
          <w:szCs w:val="24"/>
          <w:w w:val="100"/>
          <w:spacing w:val="0"/>
          <w:color w:val="000000"/>
          <w:position w:val="0"/>
        </w:rPr>
        <w:t xml:space="preserve">e-mail: </w:t>
      </w:r>
      <w:r>
        <w:fldChar w:fldCharType="begin"/>
      </w:r>
      <w:r>
        <w:rPr>
          <w:rStyle w:val="CharStyle11"/>
        </w:rPr>
        <w:instrText> HYPERLINK "mailto:yw@trade-planet.ru" </w:instrText>
      </w:r>
      <w:r>
        <w:fldChar w:fldCharType="separate"/>
      </w:r>
      <w:r>
        <w:rPr>
          <w:rStyle w:val="Hyperlink"/>
          <w:b/>
          <w:bCs/>
        </w:rPr>
        <w:t>yw@trade-planet.ru</w:t>
      </w:r>
      <w:r>
        <w:fldChar w:fldCharType="end"/>
      </w:r>
    </w:p>
    <w:p>
      <w:pPr>
        <w:pStyle w:val="Style13"/>
        <w:widowControl w:val="0"/>
        <w:keepNext w:val="0"/>
        <w:keepLines w:val="0"/>
        <w:shd w:val="clear" w:color="auto" w:fill="auto"/>
        <w:bidi w:val="0"/>
        <w:jc w:val="left"/>
        <w:spacing w:before="0" w:after="345"/>
        <w:ind w:left="0" w:right="180" w:firstLine="280"/>
      </w:pPr>
      <w:r>
        <w:rPr>
          <w:lang w:val="ru-RU" w:eastAsia="ru-RU" w:bidi="ru-RU"/>
          <w:w w:val="100"/>
          <w:spacing w:val="0"/>
          <w:color w:val="000000"/>
          <w:position w:val="0"/>
        </w:rPr>
        <w:t xml:space="preserve">ул. Жарова, 10, г. Иваново, 153000 тел. (4932) 32-85-73, факс (4932) 32-63-60 </w:t>
      </w:r>
      <w:r>
        <w:rPr>
          <w:lang w:val="en-US" w:eastAsia="en-US" w:bidi="en-US"/>
          <w:w w:val="100"/>
          <w:spacing w:val="0"/>
          <w:color w:val="000000"/>
          <w:position w:val="0"/>
        </w:rPr>
        <w:t xml:space="preserve">e-mail: </w:t>
      </w:r>
      <w:r>
        <w:fldChar w:fldCharType="begin"/>
      </w:r>
      <w:r>
        <w:rPr>
          <w:color w:val="000000"/>
        </w:rPr>
        <w:instrText> HYPERLINK "mailto:to37@fas.gov.ru" </w:instrText>
      </w:r>
      <w:r>
        <w:fldChar w:fldCharType="separate"/>
      </w:r>
      <w:r>
        <w:rPr>
          <w:rStyle w:val="Hyperlink"/>
          <w:lang w:val="en-US" w:eastAsia="en-US" w:bidi="en-US"/>
          <w:w w:val="100"/>
          <w:spacing w:val="0"/>
          <w:position w:val="0"/>
        </w:rPr>
        <w:t>to37@fas.gov.ru</w:t>
      </w:r>
      <w:r>
        <w:fldChar w:fldCharType="end"/>
      </w:r>
    </w:p>
    <w:p>
      <w:pPr>
        <w:pStyle w:val="Style7"/>
        <w:framePr w:h="230" w:wrap="around" w:vAnchor="text" w:hAnchor="margin" w:x="-522" w:y="-1"/>
        <w:widowControl w:val="0"/>
        <w:keepNext w:val="0"/>
        <w:keepLines w:val="0"/>
        <w:shd w:val="clear" w:color="auto" w:fill="auto"/>
        <w:bidi w:val="0"/>
        <w:jc w:val="left"/>
        <w:spacing w:before="0" w:after="0" w:line="230" w:lineRule="exact"/>
        <w:ind w:left="0" w:right="0" w:firstLine="0"/>
      </w:pPr>
      <w:r>
        <w:rPr>
          <w:rStyle w:val="CharStyle12"/>
          <w:spacing w:val="0"/>
        </w:rPr>
        <w:t>24.06.2019</w:t>
      </w:r>
    </w:p>
    <w:p>
      <w:pPr>
        <w:pStyle w:val="Style7"/>
        <w:widowControl w:val="0"/>
        <w:keepNext w:val="0"/>
        <w:keepLines w:val="0"/>
        <w:shd w:val="clear" w:color="auto" w:fill="auto"/>
        <w:bidi w:val="0"/>
        <w:jc w:val="left"/>
        <w:spacing w:before="0" w:after="0" w:line="240" w:lineRule="exact"/>
        <w:ind w:left="0" w:right="0" w:firstLine="0"/>
        <w:sectPr>
          <w:type w:val="continuous"/>
          <w:pgSz w:w="11906" w:h="16838"/>
          <w:pgMar w:top="312" w:left="1995" w:right="6517" w:bottom="1301" w:header="0" w:footer="3" w:gutter="0"/>
          <w:rtlGutter w:val="0"/>
          <w:cols w:space="720"/>
          <w:noEndnote/>
          <w:docGrid w:linePitch="360"/>
        </w:sectPr>
      </w:pPr>
      <w:r>
        <w:rPr>
          <w:lang w:val="ru-RU" w:eastAsia="ru-RU" w:bidi="ru-RU"/>
          <w:sz w:val="24"/>
          <w:szCs w:val="24"/>
          <w:w w:val="100"/>
          <w:spacing w:val="0"/>
          <w:color w:val="000000"/>
          <w:position w:val="0"/>
        </w:rPr>
        <w:t>№07-15/2172</w:t>
      </w:r>
    </w:p>
    <w:p>
      <w:pPr>
        <w:widowControl w:val="0"/>
        <w:spacing w:before="17" w:after="1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framePr w:h="120" w:wrap="around" w:vAnchor="text" w:hAnchor="margin" w:x="2265" w:y="39"/>
        <w:widowControl w:val="0"/>
        <w:keepNext w:val="0"/>
        <w:keepLines w:val="0"/>
        <w:shd w:val="clear" w:color="auto" w:fill="auto"/>
        <w:bidi w:val="0"/>
        <w:jc w:val="left"/>
        <w:spacing w:before="0" w:after="0" w:line="120" w:lineRule="exact"/>
        <w:ind w:left="100" w:right="0" w:firstLine="0"/>
      </w:pPr>
      <w:r>
        <w:rPr>
          <w:lang w:val="ru-RU" w:eastAsia="ru-RU" w:bidi="ru-RU"/>
          <w:w w:val="100"/>
          <w:spacing w:val="10"/>
          <w:color w:val="000000"/>
          <w:position w:val="0"/>
        </w:rPr>
        <w:t>ОТ</w:t>
      </w:r>
    </w:p>
    <w:p>
      <w:pPr>
        <w:pStyle w:val="Style3"/>
        <w:widowControl w:val="0"/>
        <w:keepNext w:val="0"/>
        <w:keepLines w:val="0"/>
        <w:shd w:val="clear" w:color="auto" w:fill="auto"/>
        <w:bidi w:val="0"/>
        <w:jc w:val="left"/>
        <w:spacing w:before="0" w:after="114" w:line="210" w:lineRule="exact"/>
        <w:ind w:left="20" w:right="0" w:firstLine="0"/>
      </w:pPr>
      <w:r>
        <w:rPr>
          <w:lang w:val="ru-RU" w:eastAsia="ru-RU" w:bidi="ru-RU"/>
          <w:w w:val="100"/>
          <w:spacing w:val="0"/>
          <w:color w:val="000000"/>
          <w:position w:val="0"/>
        </w:rPr>
        <w:t>На №</w:t>
      </w:r>
    </w:p>
    <w:p>
      <w:pPr>
        <w:pStyle w:val="Style7"/>
        <w:widowControl w:val="0"/>
        <w:keepNext w:val="0"/>
        <w:keepLines w:val="0"/>
        <w:shd w:val="clear" w:color="auto" w:fill="auto"/>
        <w:bidi w:val="0"/>
        <w:jc w:val="left"/>
        <w:spacing w:before="0" w:after="302" w:line="240" w:lineRule="exact"/>
        <w:ind w:left="1160" w:right="0" w:firstLine="0"/>
      </w:pPr>
      <w:r>
        <w:rPr>
          <w:lang w:val="ru-RU" w:eastAsia="ru-RU" w:bidi="ru-RU"/>
          <w:sz w:val="24"/>
          <w:szCs w:val="24"/>
          <w:w w:val="100"/>
          <w:spacing w:val="0"/>
          <w:color w:val="000000"/>
          <w:position w:val="0"/>
        </w:rPr>
        <w:t>О возврате жалобы</w:t>
      </w:r>
    </w:p>
    <w:p>
      <w:pPr>
        <w:pStyle w:val="Style9"/>
        <w:widowControl w:val="0"/>
        <w:keepNext w:val="0"/>
        <w:keepLines w:val="0"/>
        <w:shd w:val="clear" w:color="auto" w:fill="auto"/>
        <w:bidi w:val="0"/>
        <w:jc w:val="center"/>
        <w:spacing w:before="0" w:after="260" w:line="240" w:lineRule="exact"/>
        <w:ind w:left="0" w:right="0" w:firstLine="0"/>
      </w:pPr>
      <w:r>
        <w:rPr>
          <w:lang w:val="ru-RU" w:eastAsia="ru-RU" w:bidi="ru-RU"/>
          <w:sz w:val="24"/>
          <w:szCs w:val="24"/>
          <w:w w:val="100"/>
          <w:spacing w:val="0"/>
          <w:color w:val="000000"/>
          <w:position w:val="0"/>
        </w:rPr>
        <w:t>Уважаемый Роман Александрович!</w:t>
      </w:r>
    </w:p>
    <w:p>
      <w:pPr>
        <w:pStyle w:val="Style7"/>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Управление Федеральной антимонопольной службы по Ивановской области, рассмотрев жалобу ООО «Планета оборудования» (далее - Общество), поданную в электронной форме, сообщает следующее.</w:t>
      </w:r>
    </w:p>
    <w:p>
      <w:pPr>
        <w:pStyle w:val="Style7"/>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Из содержания жалобы Общества следует, что ООО «Планета оборудования» обжалуются действия заказчика - ОБУЗ «Кинешемская ЦРБ», заключающиеся в неисполнении данным заказчиком своих обязательств по оплате поставленного Обществом товара по контракту, заключенному между ОБУЗ «Кинешемская ЦРБ» и ООО «Планета оборудования» по итогам проведении запроса котировок в электронной форме 0333300042219000061 на поставку холодильников для нужд ОБУЗ «Кинешемская ЦРБ».</w:t>
      </w:r>
    </w:p>
    <w:p>
      <w:pPr>
        <w:pStyle w:val="Style7"/>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Порядок подачи жалобы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предусмотрен ст. 105 Закона о контрактной системе.</w:t>
      </w:r>
    </w:p>
    <w:p>
      <w:pPr>
        <w:pStyle w:val="Style17"/>
        <w:framePr w:h="338" w:wrap="notBeside" w:vAnchor="text" w:hAnchor="margin" w:x="6993" w:y="4364"/>
        <w:widowControl w:val="0"/>
        <w:keepNext w:val="0"/>
        <w:keepLines w:val="0"/>
        <w:shd w:val="clear" w:color="auto" w:fill="auto"/>
        <w:bidi w:val="0"/>
        <w:jc w:val="left"/>
        <w:spacing w:before="0" w:after="0" w:line="320" w:lineRule="exact"/>
        <w:ind w:left="100" w:right="0" w:firstLine="0"/>
      </w:pPr>
      <w:r>
        <w:rPr>
          <w:lang w:val="ru-RU" w:eastAsia="ru-RU" w:bidi="ru-RU"/>
          <w:w w:val="100"/>
          <w:spacing w:val="40"/>
          <w:color w:val="000000"/>
          <w:position w:val="0"/>
        </w:rPr>
        <w:t>002756</w:t>
      </w:r>
      <w:r>
        <w:rPr>
          <w:rStyle w:val="CharStyle19"/>
          <w:b w:val="0"/>
          <w:bCs w:val="0"/>
        </w:rPr>
        <w:t xml:space="preserve"> *</w:t>
      </w:r>
    </w:p>
    <w:p>
      <w:pPr>
        <w:pStyle w:val="Style7"/>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 xml:space="preserve">В соответствии с ч. 1 ст.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а таюке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w:t>
      </w:r>
      <w:r>
        <w:rPr>
          <w:rStyle w:val="CharStyle20"/>
        </w:rPr>
        <w:t xml:space="preserve">обжаловать </w:t>
      </w:r>
      <w:r>
        <w:rPr>
          <w:lang w:val="ru-RU" w:eastAsia="ru-RU" w:bidi="ru-RU"/>
          <w:sz w:val="24"/>
          <w:szCs w:val="24"/>
          <w:w w:val="100"/>
          <w:spacing w:val="0"/>
          <w:color w:val="000000"/>
          <w:position w:val="0"/>
        </w:rPr>
        <w:t xml:space="preserve">в судебном порядке или </w:t>
      </w:r>
      <w:r>
        <w:rPr>
          <w:rStyle w:val="CharStyle20"/>
        </w:rPr>
        <w:t xml:space="preserve">в порядке, установленном главой 6 Закона о контрактной системе, </w:t>
      </w:r>
      <w:r>
        <w:rPr>
          <w:lang w:val="ru-RU" w:eastAsia="ru-RU" w:bidi="ru-RU"/>
          <w:sz w:val="24"/>
          <w:szCs w:val="24"/>
          <w:w w:val="100"/>
          <w:spacing w:val="0"/>
          <w:color w:val="000000"/>
          <w:position w:val="0"/>
        </w:rPr>
        <w:t>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r>
        <w:br w:type="page"/>
      </w:r>
    </w:p>
    <w:p>
      <w:pPr>
        <w:pStyle w:val="Style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Ч. 4 ст. 105 Закона о контрактной системе установлены сроки обжалования действий (бездействий)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w:t>
      </w:r>
    </w:p>
    <w:p>
      <w:pPr>
        <w:pStyle w:val="Style7"/>
        <w:numPr>
          <w:ilvl w:val="0"/>
          <w:numId w:val="1"/>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обжалуемые действия (бездействие) совершены при проведении электронной процедуры, закрытой электронной процедуры, обжалование осуществляется в порядке, установленном гл. 6 Закона о контрактной системе,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w:t>
      </w:r>
    </w:p>
    <w:p>
      <w:pPr>
        <w:pStyle w:val="Style7"/>
        <w:numPr>
          <w:ilvl w:val="0"/>
          <w:numId w:val="1"/>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w:t>
      </w:r>
    </w:p>
    <w:p>
      <w:pPr>
        <w:pStyle w:val="Style7"/>
        <w:numPr>
          <w:ilvl w:val="0"/>
          <w:numId w:val="1"/>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w:t>
      </w:r>
    </w:p>
    <w:p>
      <w:pPr>
        <w:pStyle w:val="Style7"/>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Согласно ч. 4 ст. 105 Закона о контрактной системе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pPr>
        <w:pStyle w:val="Style7"/>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Ч. 6 ст. 105 Закона о контрактной системе в сфере закупок предусмотрено, что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связанных с заключением контракта, допускается в порядке, установленном гл. 6 Закона о контрактной системе, участником закупки, с которым в соответствии с Законом о контрактной системе заключается контракт, не позднее даты заключения контракта.</w:t>
      </w:r>
    </w:p>
    <w:p>
      <w:pPr>
        <w:pStyle w:val="Style7"/>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Таким образом, Законом о контрактной системе не предусмотрена возможность обжалования действий заказчика в порядке, установленном гл. 6 Закона о контрактной системе, после заключения контракта на этапе его исполнения.</w:t>
      </w:r>
    </w:p>
    <w:p>
      <w:pPr>
        <w:pStyle w:val="Style7"/>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В рассматриваемом случае жалоба Общества подана на действия заказчика, совершенные после заключения контракта на этапе его исполнения. Следовательно, жалоба Общества не соответствует требованиям ст. 105 Закона о контрактной системе.</w:t>
      </w:r>
    </w:p>
    <w:p>
      <w:pPr>
        <w:pStyle w:val="Style7"/>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В соответствии с п. 1ч. 11 ст.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ст. 105 Закона о контрактной системе.</w:t>
      </w:r>
    </w:p>
    <w:p>
      <w:pPr>
        <w:pStyle w:val="Style7"/>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Согласно ч. 7 ст. 105 Закона о контрактной системе участник закупки, общественное объединение и объединение юридических лиц подают жалобу в письменной форме.</w:t>
      </w:r>
    </w:p>
    <w:p>
      <w:pPr>
        <w:pStyle w:val="Style7"/>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В соответствии с ч. 10 ст. 105 Закона о контрактной системе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pPr>
        <w:pStyle w:val="Style7"/>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 xml:space="preserve">В соответствии с ч. 1 ст. 6 Федерального закона от 6 апреля 2011 г. №63-Ф3 «Об электронной подписи» информация в электронной форме, </w:t>
      </w:r>
      <w:r>
        <w:rPr>
          <w:rStyle w:val="CharStyle20"/>
        </w:rPr>
        <w:t xml:space="preserve">подписанная квалифицированной электронной подписью, </w:t>
      </w:r>
      <w:r>
        <w:rPr>
          <w:lang w:val="ru-RU" w:eastAsia="ru-RU" w:bidi="ru-RU"/>
          <w:sz w:val="24"/>
          <w:szCs w:val="24"/>
          <w:w w:val="100"/>
          <w:spacing w:val="0"/>
          <w:color w:val="000000"/>
          <w:position w:val="0"/>
        </w:rPr>
        <w:t>признается электронным документом, равнозначным документу на бумажном носителе, подписанному собственноручной подписью и может применяться в любых правоотношениях в соответствии с законодательством Российской Федерации.</w:t>
      </w:r>
    </w:p>
    <w:p>
      <w:pPr>
        <w:pStyle w:val="Style7"/>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 xml:space="preserve">Жалоба ООО «Планета оборудования» подана в Ивановское У ФАС России в электронной форме. При этом в ходе проверки Ивановским У ФАС России жалобы Общества на наличие квалифицированной электронной подписи установлено, что </w:t>
      </w:r>
      <w:r>
        <w:rPr>
          <w:rStyle w:val="CharStyle20"/>
        </w:rPr>
        <w:t xml:space="preserve">указанная жалоба не подписана действующей электронной подписью заявителя, </w:t>
      </w:r>
      <w:r>
        <w:rPr>
          <w:lang w:val="ru-RU" w:eastAsia="ru-RU" w:bidi="ru-RU"/>
          <w:sz w:val="24"/>
          <w:szCs w:val="24"/>
          <w:w w:val="100"/>
          <w:spacing w:val="0"/>
          <w:color w:val="000000"/>
          <w:position w:val="0"/>
        </w:rPr>
        <w:t>в связи с чем не может быть признана равнозначной документу на бумажном носителе, подписанному собственноручной подписью.</w:t>
      </w:r>
      <w:r>
        <w:br w:type="page"/>
      </w:r>
    </w:p>
    <w:p>
      <w:pPr>
        <w:pStyle w:val="Style7"/>
        <w:widowControl w:val="0"/>
        <w:keepNext w:val="0"/>
        <w:keepLines w:val="0"/>
        <w:shd w:val="clear" w:color="auto" w:fill="auto"/>
        <w:bidi w:val="0"/>
        <w:jc w:val="both"/>
        <w:spacing w:before="0" w:after="0" w:line="298" w:lineRule="exact"/>
        <w:ind w:left="0" w:right="0" w:firstLine="700"/>
      </w:pPr>
      <w:r>
        <w:rPr>
          <w:lang w:val="ru-RU" w:eastAsia="ru-RU" w:bidi="ru-RU"/>
          <w:sz w:val="24"/>
          <w:szCs w:val="24"/>
          <w:w w:val="100"/>
          <w:spacing w:val="0"/>
          <w:color w:val="000000"/>
          <w:position w:val="0"/>
        </w:rPr>
        <w:t xml:space="preserve">В соответствии с п. 2 ч. 11 ст. 105 Закона о контрактной системе </w:t>
      </w:r>
      <w:r>
        <w:rPr>
          <w:rStyle w:val="CharStyle20"/>
        </w:rPr>
        <w:t xml:space="preserve">жалоба возвращается подавшему ее лицу, в случае если жалоба не подписана </w:t>
      </w:r>
      <w:r>
        <w:rPr>
          <w:lang w:val="ru-RU" w:eastAsia="ru-RU" w:bidi="ru-RU"/>
          <w:sz w:val="24"/>
          <w:szCs w:val="24"/>
          <w:w w:val="100"/>
          <w:spacing w:val="0"/>
          <w:color w:val="000000"/>
          <w:position w:val="0"/>
        </w:rPr>
        <w:t>или жалоба подписана лицом, полномочия которого не подтверждены документами.</w:t>
      </w:r>
    </w:p>
    <w:p>
      <w:pPr>
        <w:pStyle w:val="Style7"/>
        <w:widowControl w:val="0"/>
        <w:keepNext w:val="0"/>
        <w:keepLines w:val="0"/>
        <w:shd w:val="clear" w:color="auto" w:fill="auto"/>
        <w:bidi w:val="0"/>
        <w:jc w:val="both"/>
        <w:spacing w:before="0" w:after="0" w:line="298" w:lineRule="exact"/>
        <w:ind w:left="0" w:right="0" w:firstLine="700"/>
      </w:pPr>
      <w:r>
        <w:rPr>
          <w:lang w:val="ru-RU" w:eastAsia="ru-RU" w:bidi="ru-RU"/>
          <w:sz w:val="24"/>
          <w:szCs w:val="24"/>
          <w:w w:val="100"/>
          <w:spacing w:val="0"/>
          <w:color w:val="000000"/>
          <w:position w:val="0"/>
        </w:rPr>
        <w:t>На основании изложенного, руководствуясь п. 1, 2 ч. 11 ст. 105 Закона о контрактной системе, Ивановским У ФАС России принято решение о возврате жалобы ООО «Планета оборудования».</w:t>
      </w:r>
    </w:p>
    <w:p>
      <w:pPr>
        <w:pStyle w:val="Style7"/>
        <w:widowControl w:val="0"/>
        <w:keepNext w:val="0"/>
        <w:keepLines w:val="0"/>
        <w:shd w:val="clear" w:color="auto" w:fill="auto"/>
        <w:bidi w:val="0"/>
        <w:jc w:val="both"/>
        <w:spacing w:before="0" w:after="286" w:line="298" w:lineRule="exact"/>
        <w:ind w:left="0" w:right="0" w:firstLine="700"/>
      </w:pPr>
      <w:r>
        <w:rPr>
          <w:lang w:val="ru-RU" w:eastAsia="ru-RU" w:bidi="ru-RU"/>
          <w:sz w:val="24"/>
          <w:szCs w:val="24"/>
          <w:w w:val="100"/>
          <w:spacing w:val="0"/>
          <w:color w:val="000000"/>
          <w:position w:val="0"/>
        </w:rPr>
        <w:t>Так как Обществом в данной жалобе сообщены данные, указывающие на наличие события административного правонарушения, Ивановским У ФАС России будет рассмотрен вопрос о возбуждении дела об административном правонарушении в отношении ОБУЗ «Кинешемская ЦРБ». Об итогах рассмотрения данного вопроса Вы будете уведомлены дополнительно.</w:t>
      </w:r>
    </w:p>
    <w:p>
      <w:pPr>
        <w:pStyle w:val="Style7"/>
        <w:widowControl w:val="0"/>
        <w:keepNext w:val="0"/>
        <w:keepLines w:val="0"/>
        <w:shd w:val="clear" w:color="auto" w:fill="auto"/>
        <w:bidi w:val="0"/>
        <w:jc w:val="left"/>
        <w:spacing w:before="0" w:after="0" w:line="240" w:lineRule="exact"/>
        <w:ind w:left="0" w:right="0" w:firstLine="0"/>
        <w:sectPr>
          <w:type w:val="continuous"/>
          <w:pgSz w:w="11906" w:h="16838"/>
          <w:pgMar w:top="700" w:left="1134" w:right="990" w:bottom="1578" w:header="0" w:footer="3" w:gutter="0"/>
          <w:rtlGutter w:val="0"/>
          <w:cols w:space="720"/>
          <w:noEndnote/>
          <w:docGrid w:linePitch="360"/>
        </w:sectPr>
      </w:pPr>
      <w:r>
        <w:rPr>
          <w:lang w:val="ru-RU" w:eastAsia="ru-RU" w:bidi="ru-RU"/>
          <w:sz w:val="24"/>
          <w:szCs w:val="24"/>
          <w:w w:val="100"/>
          <w:spacing w:val="0"/>
          <w:color w:val="000000"/>
          <w:position w:val="0"/>
        </w:rPr>
        <w:t>Приложение: жалоба ООО «Планета оборудования» на 2 л. в 1 экз.</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 w:after="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h="241" w:wrap="around" w:hAnchor="margin" w:x="8020" w:y="5736"/>
        <w:widowControl w:val="0"/>
        <w:keepNext w:val="0"/>
        <w:keepLines w:val="0"/>
        <w:shd w:val="clear" w:color="auto" w:fill="auto"/>
        <w:bidi w:val="0"/>
        <w:jc w:val="left"/>
        <w:spacing w:before="0" w:after="0" w:line="230" w:lineRule="exact"/>
        <w:ind w:left="100" w:right="0" w:firstLine="0"/>
      </w:pPr>
      <w:r>
        <w:rPr>
          <w:rStyle w:val="CharStyle21"/>
          <w:b/>
          <w:bCs/>
          <w:spacing w:val="0"/>
        </w:rPr>
        <w:t>А.В. Боровков</w:t>
      </w:r>
    </w:p>
    <w:p>
      <w:pPr>
        <w:pStyle w:val="Style9"/>
        <w:widowControl w:val="0"/>
        <w:keepNext w:val="0"/>
        <w:keepLines w:val="0"/>
        <w:shd w:val="clear" w:color="auto" w:fill="auto"/>
        <w:bidi w:val="0"/>
        <w:jc w:val="left"/>
        <w:spacing w:before="0" w:after="7339" w:line="240" w:lineRule="exact"/>
        <w:ind w:left="20" w:right="0" w:firstLine="0"/>
      </w:pPr>
      <w:r>
        <w:rPr>
          <w:lang w:val="ru-RU" w:eastAsia="ru-RU" w:bidi="ru-RU"/>
          <w:sz w:val="24"/>
          <w:szCs w:val="24"/>
          <w:w w:val="100"/>
          <w:spacing w:val="0"/>
          <w:color w:val="000000"/>
          <w:position w:val="0"/>
        </w:rPr>
        <w:t>Руководитель управления</w:t>
      </w:r>
    </w:p>
    <w:p>
      <w:pPr>
        <w:pStyle w:val="Style13"/>
        <w:widowControl w:val="0"/>
        <w:keepNext w:val="0"/>
        <w:keepLines w:val="0"/>
        <w:shd w:val="clear" w:color="auto" w:fill="auto"/>
        <w:bidi w:val="0"/>
        <w:jc w:val="left"/>
        <w:spacing w:before="0" w:after="0" w:line="240" w:lineRule="exact"/>
        <w:ind w:left="20" w:right="360" w:firstLine="0"/>
      </w:pPr>
      <w:r>
        <w:rPr>
          <w:lang w:val="ru-RU" w:eastAsia="ru-RU" w:bidi="ru-RU"/>
          <w:w w:val="100"/>
          <w:spacing w:val="0"/>
          <w:color w:val="000000"/>
          <w:position w:val="0"/>
        </w:rPr>
        <w:t>Вечерова Анастасия Романовна т.: (4932) 30-00-30</w:t>
      </w:r>
    </w:p>
    <w:sectPr>
      <w:type w:val="continuous"/>
      <w:pgSz w:w="11906" w:h="16838"/>
      <w:pgMar w:top="772" w:left="1107" w:right="7328" w:bottom="244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rFonts w:ascii="Times New Roman" w:eastAsia="Times New Roman" w:hAnsi="Times New Roman" w:cs="Times New Roman"/>
    </w:rPr>
  </w:style>
  <w:style w:type="character" w:customStyle="1" w:styleId="CharStyle10">
    <w:name w:val="Основной текст (4)_"/>
    <w:basedOn w:val="DefaultParagraphFont"/>
    <w:link w:val="Style9"/>
    <w:rPr>
      <w:b/>
      <w:bCs/>
      <w:i w:val="0"/>
      <w:iCs w:val="0"/>
      <w:u w:val="none"/>
      <w:strike w:val="0"/>
      <w:smallCaps w:val="0"/>
      <w:rFonts w:ascii="Times New Roman" w:eastAsia="Times New Roman" w:hAnsi="Times New Roman" w:cs="Times New Roman"/>
    </w:rPr>
  </w:style>
  <w:style w:type="character" w:customStyle="1" w:styleId="CharStyle11">
    <w:name w:val="Основной текст (4)"/>
    <w:basedOn w:val="CharStyle10"/>
    <w:rPr>
      <w:lang w:val="en-US" w:eastAsia="en-US" w:bidi="en-US"/>
      <w:u w:val="single"/>
      <w:sz w:val="24"/>
      <w:szCs w:val="24"/>
      <w:w w:val="100"/>
      <w:spacing w:val="0"/>
      <w:color w:val="000000"/>
      <w:position w:val="0"/>
    </w:rPr>
  </w:style>
  <w:style w:type="character" w:customStyle="1" w:styleId="CharStyle12">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2"/>
    </w:rPr>
  </w:style>
  <w:style w:type="character" w:customStyle="1" w:styleId="CharStyle14">
    <w:name w:val="Основной текст (5)_"/>
    <w:basedOn w:val="DefaultParagraphFont"/>
    <w:link w:val="Style13"/>
    <w:rPr>
      <w:b w:val="0"/>
      <w:bCs w:val="0"/>
      <w:i w:val="0"/>
      <w:iCs w:val="0"/>
      <w:u w:val="none"/>
      <w:strike w:val="0"/>
      <w:smallCaps w:val="0"/>
      <w:sz w:val="18"/>
      <w:szCs w:val="18"/>
      <w:rFonts w:ascii="Times New Roman" w:eastAsia="Times New Roman" w:hAnsi="Times New Roman" w:cs="Times New Roman"/>
    </w:rPr>
  </w:style>
  <w:style w:type="character" w:customStyle="1" w:styleId="CharStyle16">
    <w:name w:val="Основной текст (6) Exact"/>
    <w:basedOn w:val="DefaultParagraphFont"/>
    <w:link w:val="Style15"/>
    <w:rPr>
      <w:b w:val="0"/>
      <w:bCs w:val="0"/>
      <w:i w:val="0"/>
      <w:iCs w:val="0"/>
      <w:u w:val="none"/>
      <w:strike w:val="0"/>
      <w:smallCaps w:val="0"/>
      <w:sz w:val="12"/>
      <w:szCs w:val="12"/>
      <w:rFonts w:ascii="Tahoma" w:eastAsia="Tahoma" w:hAnsi="Tahoma" w:cs="Tahoma"/>
      <w:spacing w:val="11"/>
    </w:rPr>
  </w:style>
  <w:style w:type="character" w:customStyle="1" w:styleId="CharStyle18">
    <w:name w:val="Основной текст (7) Exact"/>
    <w:basedOn w:val="DefaultParagraphFont"/>
    <w:link w:val="Style17"/>
    <w:rPr>
      <w:b/>
      <w:bCs/>
      <w:i w:val="0"/>
      <w:iCs w:val="0"/>
      <w:u w:val="none"/>
      <w:strike w:val="0"/>
      <w:smallCaps w:val="0"/>
      <w:sz w:val="28"/>
      <w:szCs w:val="28"/>
      <w:rFonts w:ascii="Times New Roman" w:eastAsia="Times New Roman" w:hAnsi="Times New Roman" w:cs="Times New Roman"/>
      <w:spacing w:val="46"/>
    </w:rPr>
  </w:style>
  <w:style w:type="character" w:customStyle="1" w:styleId="CharStyle19">
    <w:name w:val="Основной текст (7) + 16 pt,Не полужирный,Интервал 0 pt Exact"/>
    <w:basedOn w:val="CharStyle18"/>
    <w:rPr>
      <w:lang w:val="ru-RU" w:eastAsia="ru-RU" w:bidi="ru-RU"/>
      <w:b/>
      <w:bCs/>
      <w:sz w:val="32"/>
      <w:szCs w:val="32"/>
      <w:w w:val="100"/>
      <w:spacing w:val="0"/>
      <w:color w:val="000000"/>
      <w:position w:val="0"/>
    </w:rPr>
  </w:style>
  <w:style w:type="character" w:customStyle="1" w:styleId="CharStyle20">
    <w:name w:val="Основной текст + Полужирный"/>
    <w:basedOn w:val="CharStyle8"/>
    <w:rPr>
      <w:lang w:val="ru-RU" w:eastAsia="ru-RU" w:bidi="ru-RU"/>
      <w:b/>
      <w:bCs/>
      <w:sz w:val="24"/>
      <w:szCs w:val="24"/>
      <w:w w:val="100"/>
      <w:spacing w:val="0"/>
      <w:color w:val="000000"/>
      <w:position w:val="0"/>
    </w:rPr>
  </w:style>
  <w:style w:type="character" w:customStyle="1" w:styleId="CharStyle21">
    <w:name w:val="Основной текст (4) Exact"/>
    <w:basedOn w:val="DefaultParagraphFont"/>
    <w:rPr>
      <w:b/>
      <w:bCs/>
      <w:i w:val="0"/>
      <w:iCs w:val="0"/>
      <w:u w:val="none"/>
      <w:strike w:val="0"/>
      <w:smallCaps w:val="0"/>
      <w:sz w:val="23"/>
      <w:szCs w:val="23"/>
      <w:rFonts w:ascii="Times New Roman" w:eastAsia="Times New Roman" w:hAnsi="Times New Roman" w:cs="Times New Roman"/>
      <w:spacing w:val="4"/>
    </w:rPr>
  </w:style>
  <w:style w:type="paragraph" w:customStyle="1" w:styleId="Style3">
    <w:name w:val="Основной текст (2)"/>
    <w:basedOn w:val="Normal"/>
    <w:link w:val="CharStyle4"/>
    <w:pPr>
      <w:widowControl w:val="0"/>
      <w:shd w:val="clear" w:color="auto" w:fill="FFFFFF"/>
      <w:jc w:val="center"/>
      <w:spacing w:before="120" w:after="120" w:line="259"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after="1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jc w:val="center"/>
      <w:spacing w:before="120" w:line="307" w:lineRule="exact"/>
    </w:pPr>
    <w:rPr>
      <w:b w:val="0"/>
      <w:bCs w:val="0"/>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spacing w:line="298" w:lineRule="exact"/>
    </w:pPr>
    <w:rPr>
      <w:b/>
      <w:bCs/>
      <w:i w:val="0"/>
      <w:iCs w:val="0"/>
      <w:u w:val="none"/>
      <w:strike w:val="0"/>
      <w:smallCaps w:val="0"/>
      <w:rFonts w:ascii="Times New Roman" w:eastAsia="Times New Roman" w:hAnsi="Times New Roman" w:cs="Times New Roman"/>
    </w:rPr>
  </w:style>
  <w:style w:type="paragraph" w:customStyle="1" w:styleId="Style13">
    <w:name w:val="Основной текст (5)"/>
    <w:basedOn w:val="Normal"/>
    <w:link w:val="CharStyle14"/>
    <w:pPr>
      <w:widowControl w:val="0"/>
      <w:shd w:val="clear" w:color="auto" w:fill="FFFFFF"/>
      <w:spacing w:after="36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5">
    <w:name w:val="Основной текст (6)"/>
    <w:basedOn w:val="Normal"/>
    <w:link w:val="CharStyle16"/>
    <w:pPr>
      <w:widowControl w:val="0"/>
      <w:shd w:val="clear" w:color="auto" w:fill="FFFFFF"/>
      <w:spacing w:line="0" w:lineRule="exact"/>
    </w:pPr>
    <w:rPr>
      <w:b w:val="0"/>
      <w:bCs w:val="0"/>
      <w:i w:val="0"/>
      <w:iCs w:val="0"/>
      <w:u w:val="none"/>
      <w:strike w:val="0"/>
      <w:smallCaps w:val="0"/>
      <w:sz w:val="12"/>
      <w:szCs w:val="12"/>
      <w:rFonts w:ascii="Tahoma" w:eastAsia="Tahoma" w:hAnsi="Tahoma" w:cs="Tahoma"/>
      <w:spacing w:val="11"/>
    </w:rPr>
  </w:style>
  <w:style w:type="paragraph" w:customStyle="1" w:styleId="Style17">
    <w:name w:val="Основной текст (7)"/>
    <w:basedOn w:val="Normal"/>
    <w:link w:val="CharStyle18"/>
    <w:pPr>
      <w:widowControl w:val="0"/>
      <w:shd w:val="clear" w:color="auto" w:fill="FFFFFF"/>
      <w:spacing w:line="0" w:lineRule="exact"/>
    </w:pPr>
    <w:rPr>
      <w:b/>
      <w:bCs/>
      <w:i w:val="0"/>
      <w:iCs w:val="0"/>
      <w:u w:val="none"/>
      <w:strike w:val="0"/>
      <w:smallCaps w:val="0"/>
      <w:sz w:val="28"/>
      <w:szCs w:val="28"/>
      <w:rFonts w:ascii="Times New Roman" w:eastAsia="Times New Roman" w:hAnsi="Times New Roman" w:cs="Times New Roman"/>
      <w:spacing w:val="46"/>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