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70" w:wrap="around" w:vAnchor="text" w:hAnchor="margin" w:x="2159" w:y="479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18" w:after="37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9"/>
        <w:ind w:left="0" w:right="0" w:firstLine="0"/>
      </w:pPr>
      <w:r>
        <w:rPr>
          <w:rStyle w:val="CharStyle11"/>
          <w:b/>
          <w:bCs/>
        </w:rPr>
        <w:t>УПРАВЛЕНИЕ Федеральной антимонопольной службы но Архангельской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733"/>
        <w:ind w:left="0" w:right="0" w:firstLine="0"/>
      </w:pPr>
      <w:r>
        <w:rPr>
          <w:rStyle w:val="CharStyle14"/>
        </w:rPr>
        <w:t xml:space="preserve">ул. К. Либкпсхта. 2. г. Архангельск, 163000 Тел.: (8182) 20-73-21, факс: (8182)21 -54-45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</w:t>
      </w:r>
      <w:r>
        <w:rPr>
          <w:rStyle w:val="Hyperlink"/>
          <w:lang w:val="en-US" w:eastAsia="en-US" w:bidi="en-US"/>
          <w:vertAlign w:val="subscript"/>
        </w:rPr>
        <w:t>;</w:t>
      </w:r>
      <w:r>
        <w:rPr>
          <w:rStyle w:val="Hyperlink"/>
          <w:lang w:val="en-US" w:eastAsia="en-US" w:bidi="en-US"/>
        </w:rPr>
        <w:t>fas.s'ov.rii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40" w:right="0" w:firstLine="0"/>
      </w:pPr>
      <w:r>
        <w:rPr>
          <w:rStyle w:val="CharStyle16"/>
        </w:rPr>
        <w:t xml:space="preserve">На </w:t>
      </w:r>
      <w:r>
        <w:rPr>
          <w:rStyle w:val="CharStyle16"/>
          <w:lang w:val="en-US" w:eastAsia="en-US" w:bidi="en-US"/>
        </w:rPr>
        <w:t>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27" w:line="259" w:lineRule="exact"/>
        <w:ind w:left="20" w:right="440" w:firstLine="0"/>
      </w:pPr>
      <w:r>
        <w:rPr>
          <w:rStyle w:val="CharStyle17"/>
          <w:b/>
          <w:bCs/>
        </w:rPr>
        <w:t>Дело № 150оз-19 029/06/69-144/2019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17"/>
          <w:b/>
          <w:bCs/>
        </w:rPr>
        <w:t>Заказчик 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17"/>
          <w:b/>
          <w:bCs/>
        </w:rPr>
        <w:t xml:space="preserve">ГБУЗ Архангельской области «Северодвинская городская больница </w:t>
      </w:r>
      <w:r>
        <w:rPr>
          <w:rStyle w:val="CharStyle18"/>
          <w:b/>
          <w:bCs/>
        </w:rPr>
        <w:t>№</w:t>
      </w:r>
      <w:r>
        <w:rPr>
          <w:rStyle w:val="CharStyle19"/>
          <w:b/>
          <w:bCs/>
        </w:rPr>
        <w:t>1</w:t>
      </w:r>
      <w:r>
        <w:rPr>
          <w:rStyle w:val="CharStyle18"/>
          <w:b/>
          <w:bCs/>
        </w:rPr>
        <w:t>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22"/>
        </w:rPr>
        <w:t xml:space="preserve">164504, г. Северодвинск, ул. Ломоносова, </w:t>
      </w:r>
      <w:r>
        <w:rPr>
          <w:rStyle w:val="CharStyle23"/>
        </w:rPr>
        <w:t xml:space="preserve">Д. </w:t>
      </w:r>
      <w:r>
        <w:rPr>
          <w:rStyle w:val="CharStyle22"/>
        </w:rPr>
        <w:t>47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0" w:firstLine="0"/>
      </w:pP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"mailto:587294@mail.ru" </w:instrText>
      </w:r>
      <w:r>
        <w:fldChar w:fldCharType="separate"/>
      </w:r>
      <w:r>
        <w:rPr>
          <w:rStyle w:val="Hyperlink"/>
          <w:lang w:val="en-US" w:eastAsia="en-US" w:bidi="en-US"/>
        </w:rPr>
        <w:t>587294@mail.ru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4"/>
          <w:b/>
          <w:bCs/>
        </w:rPr>
        <w:t>Уполномоченный орган (единая</w:t>
      </w:r>
      <w:r>
        <w:rPr>
          <w:rStyle w:val="CharStyle17"/>
          <w:b/>
          <w:bCs/>
        </w:rPr>
        <w:t xml:space="preserve"> </w:t>
      </w:r>
      <w:r>
        <w:rPr>
          <w:rStyle w:val="CharStyle24"/>
          <w:b/>
          <w:bCs/>
        </w:rPr>
        <w:t>комиссия!: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17"/>
          <w:b/>
          <w:bCs/>
        </w:rPr>
        <w:t>Контрактное агентство Архангельской области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22"/>
        </w:rPr>
        <w:t xml:space="preserve">163069, г. Архангельск, ул. Выучейского, </w:t>
      </w:r>
      <w:r>
        <w:rPr>
          <w:rStyle w:val="CharStyle23"/>
        </w:rPr>
        <w:t xml:space="preserve">Д. </w:t>
      </w:r>
      <w:r>
        <w:rPr>
          <w:rStyle w:val="CharStyle22"/>
        </w:rPr>
        <w:t>18,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0" w:firstLine="0"/>
      </w:pP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</w:rPr>
        <w:t>dkp@dvinaland.ru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24"/>
          <w:b/>
          <w:bCs/>
        </w:rPr>
        <w:t>Оператор электронной площадки: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17"/>
          <w:b/>
          <w:bCs/>
        </w:rPr>
        <w:t>АО «Единая электронная торговая площадка»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22"/>
        </w:rPr>
        <w:t>117312, г. Москва, ул. Кожевническая, д. 14, стр. 5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8" w:left="1467" w:right="1309" w:bottom="532" w:header="0" w:footer="3" w:gutter="0"/>
          <w:rtlGutter w:val="0"/>
          <w:cols w:num="2" w:space="720" w:equalWidth="0">
            <w:col w:w="4757" w:space="461"/>
            <w:col w:w="3912"/>
          </w:cols>
          <w:noEndnote/>
          <w:docGrid w:linePitch="360"/>
        </w:sectPr>
      </w:pP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</w:rPr>
        <w:t>info@roseltorg.ru</w:t>
      </w:r>
      <w:r>
        <w:fldChar w:fldCharType="end"/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360" w:right="0" w:firstLine="0"/>
      </w:pPr>
      <w:r>
        <w:rPr>
          <w:rStyle w:val="CharStyle27"/>
          <w:b/>
          <w:bCs/>
        </w:rPr>
        <w:t>Предписание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31"/>
        <w:ind w:left="360" w:right="0" w:firstLine="0"/>
      </w:pPr>
      <w:r>
        <w:rPr>
          <w:rStyle w:val="CharStyle27"/>
          <w:b/>
          <w:bCs/>
        </w:rPr>
        <w:t>о прекращении нарушений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5"/>
        <w:tabs>
          <w:tab w:leader="none" w:pos="8113" w:val="center"/>
          <w:tab w:leader="none" w:pos="894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7" w:line="210" w:lineRule="exact"/>
        <w:ind w:left="20" w:right="0" w:firstLine="0"/>
      </w:pPr>
      <w:r>
        <w:rPr>
          <w:rStyle w:val="CharStyle27"/>
          <w:b/>
          <w:bCs/>
        </w:rPr>
        <w:t>17 июня 2019 года</w:t>
        <w:tab/>
        <w:t>г.</w:t>
        <w:tab/>
        <w:t>Архангельск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0" w:right="620" w:firstLine="700"/>
      </w:pPr>
      <w:r>
        <w:rPr>
          <w:rStyle w:val="CharStyle30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75" w:line="210" w:lineRule="exact"/>
        <w:ind w:left="580" w:right="0" w:firstLine="0"/>
      </w:pPr>
      <w:r>
        <w:rPr>
          <w:rStyle w:val="CharStyle31"/>
          <w:b/>
          <w:bCs/>
        </w:rPr>
        <w:t>Председатель комиссии:</w:t>
      </w:r>
    </w:p>
    <w:p>
      <w:pPr>
        <w:pStyle w:val="Style28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spacing w:before="0" w:after="15" w:line="220" w:lineRule="exact"/>
        <w:ind w:left="120" w:right="0" w:firstLine="0"/>
      </w:pPr>
      <w:r>
        <w:rPr>
          <w:rStyle w:val="CharStyle30"/>
        </w:rPr>
        <w:t>Короткова И.Ю.</w:t>
        <w:tab/>
        <w:t>Заместитель руководителя Управления - начальник отдела контроля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89" w:line="220" w:lineRule="exact"/>
        <w:ind w:left="2300" w:right="0" w:firstLine="0"/>
      </w:pPr>
      <w:r>
        <w:rPr>
          <w:rStyle w:val="CharStyle30"/>
        </w:rPr>
        <w:t>закупок,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80" w:right="0" w:firstLine="0"/>
      </w:pPr>
      <w:r>
        <w:rPr>
          <w:rStyle w:val="CharStyle31"/>
          <w:b/>
          <w:bCs/>
        </w:rPr>
        <w:t>Члены комиссии:</w:t>
      </w:r>
    </w:p>
    <w:p>
      <w:pPr>
        <w:pStyle w:val="Style20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20" w:right="0" w:firstLine="0"/>
      </w:pPr>
      <w:r>
        <w:rPr>
          <w:rStyle w:val="CharStyle22"/>
        </w:rPr>
        <w:t>Спиридонова О.Г.</w:t>
        <w:tab/>
        <w:t>Главный специалист-эксперт отдела контроля закупок,</w:t>
      </w:r>
    </w:p>
    <w:p>
      <w:pPr>
        <w:pStyle w:val="Style28"/>
        <w:tabs>
          <w:tab w:leader="none" w:pos="2223" w:val="left"/>
        </w:tabs>
        <w:widowControl w:val="0"/>
        <w:keepNext w:val="0"/>
        <w:keepLines w:val="0"/>
        <w:shd w:val="clear" w:color="auto" w:fill="auto"/>
        <w:bidi w:val="0"/>
        <w:spacing w:before="0" w:after="159" w:line="269" w:lineRule="exact"/>
        <w:ind w:left="20" w:right="0" w:firstLine="0"/>
      </w:pPr>
      <w:r>
        <w:rPr>
          <w:rStyle w:val="CharStyle30"/>
        </w:rPr>
        <w:t>Чирова Л.А.</w:t>
        <w:tab/>
        <w:t>Специалист-эксперт отдела контроля закупок;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56" w:line="220" w:lineRule="exact"/>
        <w:ind w:left="20" w:right="0" w:firstLine="700"/>
      </w:pPr>
      <w:r>
        <w:rPr>
          <w:rStyle w:val="CharStyle30"/>
        </w:rPr>
        <w:t>на основании решения от 17 июня 2019 года по делу № 150оз-19 о нарушении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54" w:line="210" w:lineRule="exact"/>
        <w:ind w:left="360" w:right="0" w:firstLine="0"/>
      </w:pPr>
      <w:r>
        <w:rPr>
          <w:rStyle w:val="CharStyle27"/>
          <w:b/>
          <w:bCs/>
        </w:rPr>
        <w:t>Заказчиком - ГБУЗ Архангельской области «Северодвинская городская больница</w:t>
      </w:r>
    </w:p>
    <w:p>
      <w:pPr>
        <w:pStyle w:val="Style32"/>
        <w:tabs>
          <w:tab w:leader="underscore" w:pos="9658" w:val="left"/>
        </w:tabs>
        <w:widowControl w:val="0"/>
        <w:keepNext w:val="0"/>
        <w:keepLines w:val="0"/>
        <w:shd w:val="clear" w:color="auto" w:fill="auto"/>
        <w:bidi w:val="0"/>
        <w:spacing w:before="0" w:after="58" w:line="240" w:lineRule="exact"/>
        <w:ind w:left="20" w:right="0" w:firstLine="0"/>
      </w:pPr>
      <w:r>
        <w:rPr>
          <w:rStyle w:val="CharStyle34"/>
          <w:b/>
          <w:bCs/>
        </w:rPr>
        <w:t xml:space="preserve"> №</w:t>
      </w:r>
      <w:r>
        <w:rPr>
          <w:rStyle w:val="CharStyle35"/>
          <w:b/>
          <w:bCs/>
        </w:rPr>
        <w:t>1</w:t>
      </w:r>
      <w:r>
        <w:rPr>
          <w:rStyle w:val="CharStyle34"/>
          <w:b/>
          <w:bCs/>
        </w:rPr>
        <w:t>»</w:t>
        <w:tab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447" w:line="210" w:lineRule="exact"/>
        <w:ind w:left="360" w:right="0" w:firstLine="0"/>
      </w:pPr>
      <w:r>
        <w:rPr>
          <w:rStyle w:val="CharStyle22"/>
        </w:rPr>
        <w:t xml:space="preserve">164504, г. Северодвинск, ул. Ломоносова, </w:t>
      </w:r>
      <w:r>
        <w:rPr>
          <w:rStyle w:val="CharStyle36"/>
        </w:rPr>
        <w:t xml:space="preserve">д. </w:t>
      </w:r>
      <w:r>
        <w:rPr>
          <w:rStyle w:val="CharStyle22"/>
        </w:rPr>
        <w:t>47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771"/>
        <w:ind w:left="20" w:right="620" w:firstLine="700"/>
      </w:pPr>
      <w:r>
        <w:rPr>
          <w:rStyle w:val="CharStyle30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лекарственных препаратов (извещение № 0124200000619002127), руководствуясь пунктом 2 части 22 статьи 99 ФЗ «О контрактной системе»,</w:t>
      </w:r>
    </w:p>
    <w:p>
      <w:pPr>
        <w:pStyle w:val="Style37"/>
        <w:widowControl w:val="0"/>
        <w:keepNext/>
        <w:keepLines/>
        <w:shd w:val="clear" w:color="auto" w:fill="auto"/>
        <w:bidi w:val="0"/>
        <w:spacing w:before="0" w:after="0" w:line="210" w:lineRule="exact"/>
        <w:ind w:left="0" w:right="180" w:firstLine="0"/>
      </w:pPr>
      <w:bookmarkStart w:id="0" w:name="bookmark0"/>
      <w:r>
        <w:rPr>
          <w:rStyle w:val="CharStyle39"/>
          <w:b/>
          <w:bCs/>
        </w:rPr>
        <w:t>026393</w:t>
      </w:r>
      <w:bookmarkEnd w:id="0"/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rStyle w:val="CharStyle42"/>
          <w:b/>
          <w:bCs/>
        </w:rPr>
        <w:t>АО «СОЛТН». 16.1012, г. Архангельск. уг Лочролюоонл I; ИНН 2901205800: зак. 28</w:t>
      </w:r>
      <w:r>
        <w:rPr>
          <w:rStyle w:val="CharStyle43"/>
          <w:b w:val="0"/>
          <w:bCs w:val="0"/>
        </w:rPr>
        <w:t>1</w:t>
      </w:r>
      <w:r>
        <w:rPr>
          <w:rStyle w:val="CharStyle42"/>
          <w:b/>
          <w:bCs/>
        </w:rPr>
        <w:t>. тир ЯКЮ. 25 (</w:t>
      </w:r>
      <w:r>
        <w:rPr>
          <w:rStyle w:val="CharStyle43"/>
          <w:b w:val="0"/>
          <w:bCs w:val="0"/>
        </w:rPr>
        <w:t>1</w:t>
      </w:r>
      <w:r>
        <w:rPr>
          <w:rStyle w:val="CharStyle42"/>
          <w:b/>
          <w:bCs/>
        </w:rPr>
        <w:t>‘ОЦ&gt;.</w:t>
      </w:r>
      <w:r>
        <w:br w:type="page"/>
      </w:r>
    </w:p>
    <w:p>
      <w:pPr>
        <w:pStyle w:val="Style44"/>
        <w:widowControl w:val="0"/>
        <w:keepNext/>
        <w:keepLines/>
        <w:shd w:val="clear" w:color="auto" w:fill="auto"/>
        <w:bidi w:val="0"/>
        <w:spacing w:before="0" w:after="27" w:line="210" w:lineRule="exact"/>
        <w:ind w:left="0" w:right="0" w:firstLine="0"/>
      </w:pPr>
      <w:bookmarkStart w:id="1" w:name="bookmark1"/>
      <w:r>
        <w:rPr>
          <w:rStyle w:val="CharStyle46"/>
          <w:b/>
          <w:bCs/>
        </w:rPr>
        <w:t>ПРЕДПИСЫВАЕТ:</w:t>
      </w:r>
      <w:bookmarkEnd w:id="1"/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rStyle w:val="CharStyle47"/>
        </w:rPr>
        <w:t>Заказчику - ГБУЗ Архангельской области «Северодвинская городская больница №1» (далее - Заказчик), устранить выявленные нарушения ФЗ «О контрактной системе», а именно:</w:t>
      </w:r>
    </w:p>
    <w:p>
      <w:pPr>
        <w:pStyle w:val="Style2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rStyle w:val="CharStyle47"/>
        </w:rPr>
        <w:t xml:space="preserve"> Заказчику на основании пункта 1.4 Приказа №126н заключить контракт с участником закупки № 6, номер по ранжированию 7 - ООО "ЭКСТРЕМФАРМ-С".</w:t>
      </w:r>
    </w:p>
    <w:p>
      <w:pPr>
        <w:pStyle w:val="Style2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rStyle w:val="CharStyle47"/>
        </w:rPr>
        <w:t xml:space="preserve"> Оператору электронной площадки - АО «Единая электронная торговая площадка» обеспечить возможность заключения контракта с ООО "ЭКСТРЕМФАРМ-С".</w:t>
      </w:r>
    </w:p>
    <w:p>
      <w:pPr>
        <w:pStyle w:val="Style2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639"/>
        <w:ind w:left="20" w:right="20" w:firstLine="720"/>
      </w:pPr>
      <w:r>
        <w:rPr>
          <w:rStyle w:val="CharStyle47"/>
        </w:rPr>
        <w:t xml:space="preserve"> В течении 3-х рабочих дней с момента направления проекта контракта ООО "ЭКСТРЕМФАРМ-С" для подписания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48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rStyle w:val="CharStyle47"/>
          <w:lang w:val="en-US" w:eastAsia="en-US" w:bidi="en-US"/>
        </w:rPr>
        <w:t xml:space="preserve"> </w:t>
      </w:r>
      <w:r>
        <w:rPr>
          <w:rStyle w:val="CharStyle47"/>
        </w:rPr>
        <w:t>с приложением подтверждающих документов.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1906" w:h="16838"/>
          <w:pgMar w:top="666" w:left="715" w:right="715" w:bottom="825" w:header="0" w:footer="3" w:gutter="223"/>
          <w:rtlGutter w:val="0"/>
          <w:cols w:space="720"/>
          <w:noEndnote/>
          <w:docGrid w:linePitch="360"/>
        </w:sectPr>
      </w:pPr>
      <w:r>
        <w:rPr>
          <w:rStyle w:val="CharStyle51"/>
        </w:rPr>
        <w:t>Примечание.</w:t>
      </w:r>
      <w:r>
        <w:rPr>
          <w:rStyle w:val="CharStyle52"/>
        </w:rPr>
        <w:t xml:space="preserve"> </w:t>
      </w:r>
      <w:r>
        <w:rPr>
          <w:rStyle w:val="CharStyle53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</w: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53" w:line="210" w:lineRule="exact"/>
        <w:ind w:left="0" w:right="0" w:firstLine="0"/>
      </w:pPr>
      <w:r>
        <w:rPr>
          <w:rStyle w:val="CharStyle54"/>
          <w:b/>
          <w:bCs/>
        </w:rPr>
        <w:t>Председатель Комиссии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54"/>
          <w:b/>
          <w:bCs/>
        </w:rPr>
        <w:t>Члены Комиссии</w:t>
      </w:r>
    </w:p>
    <w:sectPr>
      <w:type w:val="continuous"/>
      <w:pgSz w:w="11906" w:h="16838"/>
      <w:pgMar w:top="4730" w:left="1139" w:right="7864" w:bottom="50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1"/>
    </w:rPr>
  </w:style>
  <w:style w:type="character" w:customStyle="1" w:styleId="CharStyle5">
    <w:name w:val="Основной текст (5) Exact"/>
    <w:basedOn w:val="CharStyle15"/>
    <w:rPr>
      <w:sz w:val="17"/>
      <w:szCs w:val="17"/>
      <w:spacing w:val="11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6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2">
    <w:name w:val="Основной текст (6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6) + 7,5 pt"/>
    <w:basedOn w:val="CharStyle21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24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7)_"/>
    <w:basedOn w:val="DefaultParagraphFont"/>
    <w:link w:val="Style2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7">
    <w:name w:val="Основной текст (7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7)"/>
    <w:basedOn w:val="CharStyle2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8)_"/>
    <w:basedOn w:val="DefaultParagraphFont"/>
    <w:link w:val="Style3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 (8)"/>
    <w:basedOn w:val="CharStyle3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(8) + Arial,11 pt"/>
    <w:basedOn w:val="CharStyle33"/>
    <w:rPr>
      <w:lang w:val="ru-RU" w:eastAsia="ru-RU" w:bidi="ru-RU"/>
      <w:sz w:val="22"/>
      <w:szCs w:val="2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6">
    <w:name w:val="Основной текст (6) + 10,5 pt,Полужирный"/>
    <w:basedOn w:val="CharStyle21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38">
    <w:name w:val="Заголовок №1_"/>
    <w:basedOn w:val="DefaultParagraphFont"/>
    <w:link w:val="Style3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9">
    <w:name w:val="Заголовок №1 + Интервал 3 pt"/>
    <w:basedOn w:val="CharStyle38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41">
    <w:name w:val="Основной текст (9)_"/>
    <w:basedOn w:val="DefaultParagraphFont"/>
    <w:link w:val="Style40"/>
    <w:rPr>
      <w:b/>
      <w:bCs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character" w:customStyle="1" w:styleId="CharStyle42">
    <w:name w:val="Основной текст (9)"/>
    <w:basedOn w:val="CharStyle4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Основной текст (9) + Candara,5 pt,Не полужирный"/>
    <w:basedOn w:val="CharStyle41"/>
    <w:rPr>
      <w:lang w:val="ru-RU" w:eastAsia="ru-RU" w:bidi="ru-RU"/>
      <w:b/>
      <w:bCs/>
      <w:sz w:val="10"/>
      <w:szCs w:val="10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45">
    <w:name w:val="Заголовок №2_"/>
    <w:basedOn w:val="DefaultParagraphFont"/>
    <w:link w:val="Style44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46">
    <w:name w:val="Заголовок №2"/>
    <w:basedOn w:val="CharStyle4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7">
    <w:name w:val="Основной текст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8">
    <w:name w:val="Основной текст"/>
    <w:basedOn w:val="CharStyle2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50">
    <w:name w:val="Основной текст (10)_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1">
    <w:name w:val="Основной текст (10) + Полужирный,Интервал 0 pt"/>
    <w:basedOn w:val="CharStyle50"/>
    <w:rPr>
      <w:lang w:val="ru-RU" w:eastAsia="ru-RU" w:bidi="ru-RU"/>
      <w:b/>
      <w:bCs/>
      <w:u w:val="single"/>
      <w:w w:val="100"/>
      <w:spacing w:val="10"/>
      <w:color w:val="000000"/>
      <w:position w:val="0"/>
    </w:rPr>
  </w:style>
  <w:style w:type="character" w:customStyle="1" w:styleId="CharStyle52">
    <w:name w:val="Основной текст (10) + Полужирный,Интервал 0 pt"/>
    <w:basedOn w:val="CharStyle50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53">
    <w:name w:val="Основной текст (10)"/>
    <w:basedOn w:val="CharStyle5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4">
    <w:name w:val="Основной текст (7)"/>
    <w:basedOn w:val="CharStyle2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5)"/>
    <w:basedOn w:val="Normal"/>
    <w:link w:val="CharStyle15"/>
    <w:pPr>
      <w:widowControl w:val="0"/>
      <w:shd w:val="clear" w:color="auto" w:fill="FFFFFF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60" w:line="28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180" w:line="31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180" w:after="720" w:line="20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8">
    <w:name w:val="Основной текст"/>
    <w:basedOn w:val="Normal"/>
    <w:link w:val="CharStyle29"/>
    <w:pPr>
      <w:widowControl w:val="0"/>
      <w:shd w:val="clear" w:color="auto" w:fill="FFFFFF"/>
      <w:jc w:val="both"/>
      <w:spacing w:before="12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2">
    <w:name w:val="Основной текст (8)"/>
    <w:basedOn w:val="Normal"/>
    <w:link w:val="CharStyle33"/>
    <w:pPr>
      <w:widowControl w:val="0"/>
      <w:shd w:val="clear" w:color="auto" w:fill="FFFFFF"/>
      <w:jc w:val="both"/>
      <w:spacing w:before="120" w:after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7">
    <w:name w:val="Заголовок №1"/>
    <w:basedOn w:val="Normal"/>
    <w:link w:val="CharStyle38"/>
    <w:pPr>
      <w:widowControl w:val="0"/>
      <w:shd w:val="clear" w:color="auto" w:fill="FFFFFF"/>
      <w:jc w:val="right"/>
      <w:outlineLvl w:val="0"/>
      <w:spacing w:before="7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paragraph" w:customStyle="1" w:styleId="Style44">
    <w:name w:val="Заголовок №2"/>
    <w:basedOn w:val="Normal"/>
    <w:link w:val="CharStyle45"/>
    <w:pPr>
      <w:widowControl w:val="0"/>
      <w:shd w:val="clear" w:color="auto" w:fill="FFFFFF"/>
      <w:jc w:val="center"/>
      <w:outlineLvl w:val="1"/>
      <w:spacing w:after="1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49">
    <w:name w:val="Основной текст (10)"/>
    <w:basedOn w:val="Normal"/>
    <w:link w:val="CharStyle50"/>
    <w:pPr>
      <w:widowControl w:val="0"/>
      <w:shd w:val="clear" w:color="auto" w:fill="FFFFFF"/>
      <w:jc w:val="both"/>
      <w:spacing w:before="600" w:line="226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