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5" w:wrap="around" w:vAnchor="text" w:hAnchor="margin" w:x="2035" w:y="4407"/>
        <w:widowControl w:val="0"/>
        <w:keepNext w:val="0"/>
        <w:keepLines w:val="0"/>
        <w:shd w:val="clear" w:color="auto" w:fill="auto"/>
        <w:bidi w:val="0"/>
        <w:jc w:val="left"/>
        <w:spacing w:before="0" w:after="0" w:line="120" w:lineRule="exact"/>
        <w:ind w:left="100" w:right="0" w:firstLine="0"/>
      </w:pPr>
      <w:r>
        <w:rPr>
          <w:rStyle w:val="CharStyle5"/>
          <w:spacing w:val="0"/>
        </w:rPr>
        <w:t>01</w:t>
      </w:r>
    </w:p>
    <w:p>
      <w:pPr>
        <w:pStyle w:val="Style6"/>
        <w:framePr w:h="600" w:wrap="around" w:vAnchor="text" w:hAnchor="margin" w:x="4166" w:y="4666"/>
        <w:widowControl w:val="0"/>
        <w:keepNext w:val="0"/>
        <w:keepLines w:val="0"/>
        <w:shd w:val="clear" w:color="auto" w:fill="auto"/>
        <w:bidi w:val="0"/>
        <w:jc w:val="left"/>
        <w:spacing w:before="0" w:after="0" w:line="600" w:lineRule="exact"/>
        <w:ind w:left="100" w:right="0" w:firstLine="0"/>
      </w:pPr>
      <w:r>
        <w:rPr>
          <w:rStyle w:val="CharStyle8"/>
        </w:rPr>
        <w:t>и</w:t>
      </w:r>
    </w:p>
    <w:p>
      <w:pPr>
        <w:widowControl w:val="0"/>
        <w:rPr>
          <w:sz w:val="2"/>
          <w:szCs w:val="2"/>
        </w:rPr>
      </w:pPr>
    </w:p>
    <w:p>
      <w:pPr>
        <w:pStyle w:val="Style9"/>
        <w:widowControl w:val="0"/>
        <w:keepNext/>
        <w:keepLines/>
        <w:shd w:val="clear" w:color="auto" w:fill="auto"/>
        <w:bidi w:val="0"/>
        <w:spacing w:before="0" w:after="182"/>
        <w:ind w:left="0" w:right="0" w:firstLine="0"/>
      </w:pPr>
      <w:bookmarkStart w:id="0" w:name="bookmark0"/>
      <w:r>
        <w:rPr>
          <w:rStyle w:val="CharStyle11"/>
        </w:rPr>
        <w:t xml:space="preserve">ФЕДЕРАЛЬНАЯ АНТИМОНОПОЛЬНАЯ СЛУЖБА </w:t>
      </w:r>
      <w:r>
        <w:rPr>
          <w:rStyle w:val="CharStyle12"/>
        </w:rPr>
        <w:t xml:space="preserve">УПРАВЛЕНИЕ </w:t>
      </w:r>
      <w:r>
        <w:rPr>
          <w:rStyle w:val="CharStyle11"/>
        </w:rPr>
        <w:t>Федеральной антимонопольной службы но Нижегородской области</w:t>
      </w:r>
      <w:bookmarkEnd w:id="0"/>
    </w:p>
    <w:p>
      <w:pPr>
        <w:pStyle w:val="Style13"/>
        <w:widowControl w:val="0"/>
        <w:keepNext w:val="0"/>
        <w:keepLines w:val="0"/>
        <w:shd w:val="clear" w:color="auto" w:fill="auto"/>
        <w:bidi w:val="0"/>
        <w:spacing w:before="0" w:after="49"/>
        <w:ind w:left="0" w:right="0" w:firstLine="0"/>
      </w:pPr>
      <w:r>
        <w:rPr>
          <w:rStyle w:val="CharStyle15"/>
          <w:b/>
          <w:bCs/>
        </w:rPr>
        <w:t>пл. Горького, 6.</w:t>
      </w:r>
      <w:r>
        <w:rPr>
          <w:rStyle w:val="CharStyle16"/>
          <w:b w:val="0"/>
          <w:bCs w:val="0"/>
        </w:rPr>
        <w:t>1</w:t>
      </w:r>
      <w:r>
        <w:rPr>
          <w:rStyle w:val="CharStyle15"/>
          <w:lang w:val="en-US" w:eastAsia="en-US" w:bidi="en-US"/>
          <w:b/>
          <w:bCs/>
        </w:rPr>
        <w:t xml:space="preserve">. </w:t>
      </w:r>
      <w:r>
        <w:rPr>
          <w:rStyle w:val="CharStyle15"/>
          <w:b/>
          <w:bCs/>
        </w:rPr>
        <w:t xml:space="preserve">Н. Новгород, 603000 тел. (831) 430-03-55, факс (831) 434-14-70 </w:t>
      </w:r>
      <w:r>
        <w:rPr>
          <w:rStyle w:val="CharStyle15"/>
          <w:lang w:val="en-US" w:eastAsia="en-US" w:bidi="en-US"/>
          <w:b/>
          <w:bCs/>
        </w:rPr>
        <w:t>e-mail: to52(« fas.gov.ru</w:t>
      </w:r>
    </w:p>
    <w:p>
      <w:pPr>
        <w:pStyle w:val="Style17"/>
        <w:widowControl w:val="0"/>
        <w:keepNext/>
        <w:keepLines/>
        <w:shd w:val="clear" w:color="auto" w:fill="auto"/>
        <w:bidi w:val="0"/>
        <w:jc w:val="left"/>
        <w:spacing w:before="0" w:after="243" w:line="300" w:lineRule="exact"/>
        <w:ind w:left="300" w:right="0" w:firstLine="0"/>
      </w:pPr>
      <w:bookmarkStart w:id="1" w:name="bookmark1"/>
      <w:r>
        <w:rPr>
          <w:rStyle w:val="CharStyle19"/>
          <w:b/>
          <w:bCs/>
          <w:i/>
          <w:iCs/>
        </w:rPr>
        <w:t>rZ'kce-tfC'fs</w:t>
      </w:r>
      <w:r>
        <w:rPr>
          <w:rStyle w:val="CharStyle20"/>
          <w:b/>
          <w:bCs/>
          <w:i w:val="0"/>
          <w:iCs w:val="0"/>
        </w:rPr>
        <w:t xml:space="preserve"> </w:t>
      </w:r>
      <w:r>
        <w:rPr>
          <w:rStyle w:val="CharStyle21"/>
          <w:b/>
          <w:bCs/>
          <w:i w:val="0"/>
          <w:iCs w:val="0"/>
        </w:rPr>
        <w:t xml:space="preserve">„у, </w:t>
      </w:r>
      <w:r>
        <w:rPr>
          <w:rStyle w:val="CharStyle22"/>
          <w:b w:val="0"/>
          <w:bCs w:val="0"/>
          <w:i/>
          <w:iCs/>
        </w:rPr>
        <w:t>/H'tf'Wfc*</w:t>
      </w:r>
      <w:bookmarkEnd w:id="1"/>
    </w:p>
    <w:p>
      <w:pPr>
        <w:pStyle w:val="Style23"/>
        <w:widowControl w:val="0"/>
        <w:keepNext w:val="0"/>
        <w:keepLines w:val="0"/>
        <w:shd w:val="clear" w:color="auto" w:fill="auto"/>
        <w:bidi w:val="0"/>
        <w:jc w:val="left"/>
        <w:spacing w:before="0" w:after="66" w:line="170" w:lineRule="exact"/>
        <w:ind w:left="40" w:right="0" w:firstLine="0"/>
      </w:pPr>
      <w:r>
        <w:rPr>
          <w:rStyle w:val="CharStyle25"/>
        </w:rPr>
        <w:t>На №</w:t>
      </w:r>
    </w:p>
    <w:p>
      <w:pPr>
        <w:pStyle w:val="Style6"/>
        <w:widowControl w:val="0"/>
        <w:keepNext w:val="0"/>
        <w:keepLines w:val="0"/>
        <w:shd w:val="clear" w:color="auto" w:fill="auto"/>
        <w:bidi w:val="0"/>
        <w:jc w:val="left"/>
        <w:spacing w:before="0" w:after="0" w:line="640" w:lineRule="exact"/>
        <w:ind w:left="40" w:right="0" w:firstLine="0"/>
      </w:pPr>
      <w:r>
        <w:rPr>
          <w:rStyle w:val="CharStyle27"/>
        </w:rPr>
        <w:t>г</w:t>
      </w:r>
    </w:p>
    <w:p>
      <w:pPr>
        <w:pStyle w:val="Style28"/>
        <w:widowControl w:val="0"/>
        <w:keepNext w:val="0"/>
        <w:keepLines w:val="0"/>
        <w:shd w:val="clear" w:color="auto" w:fill="auto"/>
        <w:bidi w:val="0"/>
        <w:spacing w:before="0" w:after="0" w:line="440" w:lineRule="exact"/>
        <w:ind w:left="0" w:right="0" w:firstLine="0"/>
      </w:pPr>
      <w:r>
        <w:rPr>
          <w:rStyle w:val="CharStyle30"/>
        </w:rPr>
        <w:t>П</w:t>
      </w:r>
    </w:p>
    <w:p>
      <w:pPr>
        <w:pStyle w:val="Style31"/>
        <w:widowControl w:val="0"/>
        <w:keepNext/>
        <w:keepLines/>
        <w:shd w:val="clear" w:color="auto" w:fill="auto"/>
        <w:bidi w:val="0"/>
        <w:jc w:val="left"/>
        <w:spacing w:before="0" w:after="0" w:line="190" w:lineRule="exact"/>
        <w:ind w:left="20" w:right="0" w:firstLine="0"/>
      </w:pPr>
      <w:bookmarkStart w:id="2" w:name="bookmark2"/>
      <w:r>
        <w:rPr>
          <w:rStyle w:val="CharStyle33"/>
          <w:b/>
          <w:bCs/>
        </w:rPr>
        <w:t>ИП Виноку ров А.А.</w:t>
      </w:r>
      <w:bookmarkEnd w:id="2"/>
    </w:p>
    <w:p>
      <w:pPr>
        <w:pStyle w:val="Style34"/>
        <w:widowControl w:val="0"/>
        <w:keepNext w:val="0"/>
        <w:keepLines w:val="0"/>
        <w:shd w:val="clear" w:color="auto" w:fill="auto"/>
        <w:bidi w:val="0"/>
        <w:jc w:val="left"/>
        <w:spacing w:before="0" w:after="244"/>
        <w:ind w:left="20" w:right="120" w:firstLine="0"/>
      </w:pPr>
      <w:r>
        <w:rPr>
          <w:lang w:val="ru-RU" w:eastAsia="ru-RU" w:bidi="ru-RU"/>
          <w:w w:val="100"/>
          <w:spacing w:val="0"/>
          <w:color w:val="000000"/>
          <w:position w:val="0"/>
        </w:rPr>
        <w:t xml:space="preserve">ул. Центральная, д. 61, д. Сидорово, Медведевский р-н, Республика Марий Эл, 424913 </w:t>
      </w:r>
      <w:r>
        <w:rPr>
          <w:lang w:val="en-US" w:eastAsia="en-US" w:bidi="en-US"/>
          <w:w w:val="100"/>
          <w:spacing w:val="0"/>
          <w:color w:val="000000"/>
          <w:position w:val="0"/>
        </w:rPr>
        <w:t xml:space="preserve">e-mail: </w:t>
      </w:r>
      <w:r>
        <w:fldChar w:fldCharType="begin"/>
      </w:r>
      <w:r>
        <w:rPr>
          <w:color w:val="000000"/>
        </w:rPr>
        <w:instrText> HYPERLINK "mailto:goszakupkialeksei@mail.ru" </w:instrText>
      </w:r>
      <w:r>
        <w:fldChar w:fldCharType="separate"/>
      </w:r>
      <w:r>
        <w:rPr>
          <w:rStyle w:val="Hyperlink"/>
          <w:lang w:val="en-US" w:eastAsia="en-US" w:bidi="en-US"/>
          <w:w w:val="100"/>
          <w:spacing w:val="0"/>
          <w:position w:val="0"/>
        </w:rPr>
        <w:t>goszakupkialeksei@mail.ru</w:t>
      </w:r>
      <w:r>
        <w:fldChar w:fldCharType="end"/>
      </w:r>
    </w:p>
    <w:p>
      <w:pPr>
        <w:pStyle w:val="Style36"/>
        <w:widowControl w:val="0"/>
        <w:keepNext w:val="0"/>
        <w:keepLines w:val="0"/>
        <w:shd w:val="clear" w:color="auto" w:fill="auto"/>
        <w:bidi w:val="0"/>
        <w:jc w:val="left"/>
        <w:spacing w:before="0" w:after="0"/>
        <w:ind w:left="20" w:right="120" w:firstLine="0"/>
      </w:pPr>
      <w:r>
        <w:rPr>
          <w:lang w:val="ru-RU" w:eastAsia="ru-RU" w:bidi="ru-RU"/>
          <w:w w:val="100"/>
          <w:spacing w:val="0"/>
          <w:color w:val="000000"/>
          <w:position w:val="0"/>
        </w:rPr>
        <w:t>Отдел экономики, труда и муниципальных закупок администрации Большемурашкинского муниципального района Нижегородской области</w:t>
      </w:r>
    </w:p>
    <w:p>
      <w:pPr>
        <w:pStyle w:val="Style34"/>
        <w:widowControl w:val="0"/>
        <w:keepNext w:val="0"/>
        <w:keepLines w:val="0"/>
        <w:shd w:val="clear" w:color="auto" w:fill="auto"/>
        <w:bidi w:val="0"/>
        <w:jc w:val="left"/>
        <w:spacing w:before="0" w:after="236" w:line="250" w:lineRule="exact"/>
        <w:ind w:left="20" w:right="120" w:firstLine="0"/>
      </w:pPr>
      <w:r>
        <w:rPr>
          <w:lang w:val="ru-RU" w:eastAsia="ru-RU" w:bidi="ru-RU"/>
          <w:w w:val="100"/>
          <w:spacing w:val="0"/>
          <w:color w:val="000000"/>
          <w:position w:val="0"/>
        </w:rPr>
        <w:t xml:space="preserve">ул. Свободы, д.86, р.п. Большое Мурашкино, Нижегородская обл., 606360 тел.: 8(83167) 5-11-15 </w:t>
      </w:r>
      <w:r>
        <w:rPr>
          <w:lang w:val="en-US" w:eastAsia="en-US" w:bidi="en-US"/>
          <w:w w:val="100"/>
          <w:spacing w:val="0"/>
          <w:color w:val="000000"/>
          <w:position w:val="0"/>
        </w:rPr>
        <w:t xml:space="preserve">e-mail: </w:t>
      </w:r>
      <w:r>
        <w:fldChar w:fldCharType="begin"/>
      </w:r>
      <w:r>
        <w:rPr>
          <w:rStyle w:val="CharStyle38"/>
        </w:rPr>
        <w:instrText> HYPERLINK "mailto:bmurzakaz@mts-nn.ru" </w:instrText>
      </w:r>
      <w:r>
        <w:fldChar w:fldCharType="separate"/>
      </w:r>
      <w:r>
        <w:rPr>
          <w:rStyle w:val="Hyperlink"/>
        </w:rPr>
        <w:t>bmurzakaz@mts-nn.ru</w:t>
      </w:r>
      <w:r>
        <w:fldChar w:fldCharType="end"/>
      </w:r>
    </w:p>
    <w:p>
      <w:pPr>
        <w:pStyle w:val="Style36"/>
        <w:widowControl w:val="0"/>
        <w:keepNext w:val="0"/>
        <w:keepLines w:val="0"/>
        <w:shd w:val="clear" w:color="auto" w:fill="auto"/>
        <w:bidi w:val="0"/>
        <w:jc w:val="both"/>
        <w:spacing w:before="0" w:after="0" w:line="254" w:lineRule="exact"/>
        <w:ind w:left="20" w:right="700" w:firstLine="0"/>
      </w:pPr>
      <w:r>
        <w:rPr>
          <w:lang w:val="ru-RU" w:eastAsia="ru-RU" w:bidi="ru-RU"/>
          <w:w w:val="100"/>
          <w:spacing w:val="0"/>
          <w:color w:val="000000"/>
          <w:position w:val="0"/>
        </w:rPr>
        <w:t>Администрация Большемурашкинского муниципального района Нижегородской области</w:t>
      </w:r>
    </w:p>
    <w:p>
      <w:pPr>
        <w:pStyle w:val="Style34"/>
        <w:widowControl w:val="0"/>
        <w:keepNext w:val="0"/>
        <w:keepLines w:val="0"/>
        <w:shd w:val="clear" w:color="auto" w:fill="auto"/>
        <w:bidi w:val="0"/>
        <w:jc w:val="left"/>
        <w:spacing w:before="0" w:after="256" w:line="250" w:lineRule="exact"/>
        <w:ind w:left="20" w:right="120" w:firstLine="0"/>
      </w:pPr>
      <w:r>
        <w:rPr>
          <w:lang w:val="ru-RU" w:eastAsia="ru-RU" w:bidi="ru-RU"/>
          <w:w w:val="100"/>
          <w:spacing w:val="0"/>
          <w:color w:val="000000"/>
          <w:position w:val="0"/>
        </w:rPr>
        <w:t xml:space="preserve">ул. Свободы, д.86, р.п. Большое Мурашкино, Нижегородская обл., 606360 тел.: 8-(83167)- 5-12-43 </w:t>
      </w:r>
      <w:r>
        <w:rPr>
          <w:lang w:val="en-US" w:eastAsia="en-US" w:bidi="en-US"/>
          <w:w w:val="100"/>
          <w:spacing w:val="0"/>
          <w:color w:val="000000"/>
          <w:position w:val="0"/>
        </w:rPr>
        <w:t xml:space="preserve">e-mail: </w:t>
      </w:r>
      <w:r>
        <w:fldChar w:fldCharType="begin"/>
      </w:r>
      <w:r>
        <w:rPr>
          <w:color w:val="000000"/>
        </w:rPr>
        <w:instrText> HYPERLINK "mailto:en-mironova@mail.ru" </w:instrText>
      </w:r>
      <w:r>
        <w:fldChar w:fldCharType="separate"/>
      </w:r>
      <w:r>
        <w:rPr>
          <w:rStyle w:val="Hyperlink"/>
          <w:lang w:val="en-US" w:eastAsia="en-US" w:bidi="en-US"/>
          <w:w w:val="100"/>
          <w:spacing w:val="0"/>
          <w:position w:val="0"/>
        </w:rPr>
        <w:t>en-mironova@mail.ru</w:t>
      </w:r>
      <w:r>
        <w:fldChar w:fldCharType="end"/>
      </w:r>
    </w:p>
    <w:p>
      <w:pPr>
        <w:pStyle w:val="Style39"/>
        <w:widowControl w:val="0"/>
        <w:keepNext/>
        <w:keepLines/>
        <w:shd w:val="clear" w:color="auto" w:fill="auto"/>
        <w:bidi w:val="0"/>
        <w:jc w:val="left"/>
        <w:spacing w:before="0" w:after="25" w:line="230" w:lineRule="exact"/>
        <w:ind w:left="20" w:right="0" w:firstLine="0"/>
      </w:pPr>
      <w:bookmarkStart w:id="3" w:name="bookmark3"/>
      <w:r>
        <w:rPr>
          <w:lang w:val="ru-RU" w:eastAsia="ru-RU" w:bidi="ru-RU"/>
          <w:w w:val="100"/>
          <w:spacing w:val="0"/>
          <w:color w:val="000000"/>
          <w:position w:val="0"/>
        </w:rPr>
        <w:t>РТС-тендер</w:t>
      </w:r>
      <w:bookmarkEnd w:id="3"/>
    </w:p>
    <w:p>
      <w:pPr>
        <w:pStyle w:val="Style36"/>
        <w:widowControl w:val="0"/>
        <w:keepNext w:val="0"/>
        <w:keepLines w:val="0"/>
        <w:shd w:val="clear" w:color="auto" w:fill="auto"/>
        <w:bidi w:val="0"/>
        <w:jc w:val="left"/>
        <w:spacing w:before="0" w:after="0" w:line="190" w:lineRule="exact"/>
        <w:ind w:left="20" w:right="0" w:firstLine="0"/>
        <w:sectPr>
          <w:footnotePr>
            <w:pos w:val="pageBottom"/>
            <w:numFmt w:val="decimal"/>
            <w:numRestart w:val="continuous"/>
          </w:footnotePr>
          <w:type w:val="continuous"/>
          <w:pgSz w:w="11906" w:h="16838"/>
          <w:pgMar w:top="332" w:left="761" w:right="1169" w:bottom="366" w:header="0" w:footer="3" w:gutter="0"/>
          <w:rtlGutter w:val="0"/>
          <w:cols w:num="2" w:space="403"/>
          <w:noEndnote/>
          <w:docGrid w:linePitch="360"/>
        </w:sectPr>
      </w:pP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1"/>
        <w:widowControl w:val="0"/>
        <w:keepNext/>
        <w:keepLines/>
        <w:shd w:val="clear" w:color="auto" w:fill="auto"/>
        <w:bidi w:val="0"/>
        <w:jc w:val="left"/>
        <w:spacing w:before="0" w:after="0" w:line="336" w:lineRule="exact"/>
        <w:ind w:left="0" w:right="320" w:firstLine="1620"/>
        <w:sectPr>
          <w:type w:val="continuous"/>
          <w:pgSz w:w="11906" w:h="16838"/>
          <w:pgMar w:top="347" w:left="3680" w:right="4534" w:bottom="381" w:header="0" w:footer="3" w:gutter="0"/>
          <w:rtlGutter w:val="0"/>
          <w:cols w:space="720"/>
          <w:noEndnote/>
          <w:docGrid w:linePitch="360"/>
        </w:sectPr>
      </w:pPr>
      <w:bookmarkStart w:id="4" w:name="bookmark4"/>
      <w:r>
        <w:rPr>
          <w:lang w:val="ru-RU" w:eastAsia="ru-RU" w:bidi="ru-RU"/>
          <w:w w:val="100"/>
          <w:spacing w:val="0"/>
          <w:color w:val="000000"/>
          <w:position w:val="0"/>
        </w:rPr>
        <w:t>РЕШЕНИЕ № 052/06/33-1421/2019 (09/381-АК)</w:t>
      </w:r>
      <w:bookmarkEnd w:id="4"/>
    </w:p>
    <w:p>
      <w:pPr>
        <w:widowControl w:val="0"/>
        <w:spacing w:line="117"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4"/>
        <w:framePr w:h="195" w:wrap="around" w:hAnchor="margin" w:x="13" w:y="9232"/>
        <w:widowControl w:val="0"/>
        <w:keepNext w:val="0"/>
        <w:keepLines w:val="0"/>
        <w:shd w:val="clear" w:color="auto" w:fill="auto"/>
        <w:bidi w:val="0"/>
        <w:jc w:val="left"/>
        <w:spacing w:before="0" w:after="0" w:line="180" w:lineRule="exact"/>
        <w:ind w:left="0" w:right="0" w:firstLine="0"/>
      </w:pPr>
      <w:r>
        <w:rPr>
          <w:rStyle w:val="CharStyle41"/>
          <w:spacing w:val="0"/>
        </w:rPr>
        <w:t>19 июня 2019 года</w:t>
      </w:r>
    </w:p>
    <w:p>
      <w:pPr>
        <w:pStyle w:val="Style34"/>
        <w:widowControl w:val="0"/>
        <w:keepNext w:val="0"/>
        <w:keepLines w:val="0"/>
        <w:shd w:val="clear" w:color="auto" w:fill="auto"/>
        <w:bidi w:val="0"/>
        <w:jc w:val="right"/>
        <w:spacing w:before="0" w:after="299" w:line="190" w:lineRule="exact"/>
        <w:ind w:left="0" w:right="80" w:firstLine="0"/>
      </w:pPr>
      <w:r>
        <w:rPr>
          <w:lang w:val="ru-RU" w:eastAsia="ru-RU" w:bidi="ru-RU"/>
          <w:w w:val="100"/>
          <w:spacing w:val="0"/>
          <w:color w:val="000000"/>
          <w:position w:val="0"/>
        </w:rPr>
        <w:t>город Нижний Новгород</w:t>
      </w:r>
    </w:p>
    <w:p>
      <w:pPr>
        <w:pStyle w:val="Style34"/>
        <w:framePr w:w="1563" w:h="662" w:wrap="around" w:vAnchor="text" w:hAnchor="margin" w:x="127" w:y="523"/>
        <w:widowControl w:val="0"/>
        <w:keepNext w:val="0"/>
        <w:keepLines w:val="0"/>
        <w:shd w:val="clear" w:color="auto" w:fill="auto"/>
        <w:bidi w:val="0"/>
        <w:jc w:val="both"/>
        <w:spacing w:before="0" w:after="0" w:line="331" w:lineRule="exact"/>
        <w:ind w:left="100" w:right="120" w:firstLine="0"/>
      </w:pPr>
      <w:r>
        <w:rPr>
          <w:rStyle w:val="CharStyle41"/>
          <w:spacing w:val="0"/>
        </w:rPr>
        <w:t>Шумилов А.А. Кокутина А.Г.</w:t>
      </w:r>
    </w:p>
    <w:p>
      <w:pPr>
        <w:pStyle w:val="Style34"/>
        <w:widowControl w:val="0"/>
        <w:keepNext w:val="0"/>
        <w:keepLines w:val="0"/>
        <w:shd w:val="clear" w:color="auto" w:fill="auto"/>
        <w:bidi w:val="0"/>
        <w:jc w:val="left"/>
        <w:spacing w:before="0" w:after="0" w:line="307" w:lineRule="exact"/>
        <w:ind w:left="0" w:right="44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34"/>
        <w:framePr w:w="1806" w:h="672" w:wrap="around" w:vAnchor="text" w:hAnchor="margin" w:x="-11" w:y="812"/>
        <w:widowControl w:val="0"/>
        <w:keepNext w:val="0"/>
        <w:keepLines w:val="0"/>
        <w:shd w:val="clear" w:color="auto" w:fill="auto"/>
        <w:bidi w:val="0"/>
        <w:jc w:val="left"/>
        <w:spacing w:before="0" w:after="0" w:line="336" w:lineRule="exact"/>
        <w:ind w:left="0" w:right="100" w:firstLine="120"/>
      </w:pPr>
      <w:r>
        <w:rPr>
          <w:rStyle w:val="CharStyle41"/>
          <w:spacing w:val="0"/>
        </w:rPr>
        <w:t>- Беленкова А.В., с участием:</w:t>
      </w:r>
    </w:p>
    <w:p>
      <w:pPr>
        <w:pStyle w:val="Style34"/>
        <w:widowControl w:val="0"/>
        <w:keepNext w:val="0"/>
        <w:keepLines w:val="0"/>
        <w:shd w:val="clear" w:color="auto" w:fill="auto"/>
        <w:bidi w:val="0"/>
        <w:jc w:val="both"/>
        <w:spacing w:before="0" w:after="405" w:line="322" w:lineRule="exact"/>
        <w:ind w:left="1100" w:right="80" w:firstLine="0"/>
      </w:pPr>
      <w:r>
        <w:rPr>
          <w:lang w:val="ru-RU" w:eastAsia="ru-RU" w:bidi="ru-RU"/>
          <w:w w:val="100"/>
          <w:spacing w:val="0"/>
          <w:color w:val="000000"/>
          <w:position w:val="0"/>
        </w:rPr>
        <w:t>председатель комиссии, заместитель руководителя управления, член комиссии, ведущий специалист-эксперт отдела контроля закупок,</w:t>
      </w:r>
    </w:p>
    <w:p>
      <w:pPr>
        <w:pStyle w:val="Style34"/>
        <w:framePr w:w="1778" w:h="1305" w:wrap="around" w:vAnchor="text" w:hAnchor="margin" w:x="27" w:y="569"/>
        <w:widowControl w:val="0"/>
        <w:keepNext w:val="0"/>
        <w:keepLines w:val="0"/>
        <w:shd w:val="clear" w:color="auto" w:fill="auto"/>
        <w:bidi w:val="0"/>
        <w:jc w:val="both"/>
        <w:spacing w:before="0" w:after="0" w:line="653" w:lineRule="exact"/>
        <w:ind w:left="40" w:right="100" w:firstLine="0"/>
      </w:pPr>
      <w:r>
        <w:rPr>
          <w:rStyle w:val="CharStyle41"/>
          <w:spacing w:val="0"/>
        </w:rPr>
        <w:t>• Винокурова А.А. - Даранова Р.Е.</w:t>
      </w:r>
    </w:p>
    <w:p>
      <w:pPr>
        <w:pStyle w:val="Style34"/>
        <w:widowControl w:val="0"/>
        <w:keepNext w:val="0"/>
        <w:keepLines w:val="0"/>
        <w:shd w:val="clear" w:color="auto" w:fill="auto"/>
        <w:bidi w:val="0"/>
        <w:jc w:val="both"/>
        <w:spacing w:before="0" w:after="760" w:line="190" w:lineRule="exact"/>
        <w:ind w:left="1100" w:right="0" w:firstLine="0"/>
      </w:pPr>
      <w:r>
        <w:rPr>
          <w:lang w:val="ru-RU" w:eastAsia="ru-RU" w:bidi="ru-RU"/>
          <w:w w:val="100"/>
          <w:spacing w:val="0"/>
          <w:color w:val="000000"/>
          <w:position w:val="0"/>
        </w:rPr>
        <w:t>член комиссии, ведущий специалист-эксперт отдела контроля закупок,</w:t>
      </w:r>
    </w:p>
    <w:p>
      <w:pPr>
        <w:pStyle w:val="Style34"/>
        <w:widowControl w:val="0"/>
        <w:keepNext w:val="0"/>
        <w:keepLines w:val="0"/>
        <w:shd w:val="clear" w:color="auto" w:fill="auto"/>
        <w:bidi w:val="0"/>
        <w:jc w:val="both"/>
        <w:spacing w:before="0" w:after="279" w:line="190" w:lineRule="exact"/>
        <w:ind w:left="1100" w:right="0" w:firstLine="0"/>
      </w:pPr>
      <w:r>
        <w:rPr>
          <w:lang w:val="ru-RU" w:eastAsia="ru-RU" w:bidi="ru-RU"/>
          <w:w w:val="100"/>
          <w:spacing w:val="0"/>
          <w:color w:val="000000"/>
          <w:position w:val="0"/>
        </w:rPr>
        <w:t>индивидуального предпринимателя,</w:t>
      </w:r>
    </w:p>
    <w:p>
      <w:pPr>
        <w:pStyle w:val="Style34"/>
        <w:tabs>
          <w:tab w:leader="none" w:pos="7443" w:val="right"/>
          <w:tab w:leader="none" w:pos="7902" w:val="right"/>
        </w:tabs>
        <w:widowControl w:val="0"/>
        <w:keepNext w:val="0"/>
        <w:keepLines w:val="0"/>
        <w:shd w:val="clear" w:color="auto" w:fill="auto"/>
        <w:bidi w:val="0"/>
        <w:jc w:val="both"/>
        <w:spacing w:before="0" w:after="0" w:line="326" w:lineRule="exact"/>
        <w:ind w:left="1100" w:right="80" w:firstLine="0"/>
      </w:pPr>
      <w:r>
        <w:rPr>
          <w:lang w:val="ru-RU" w:eastAsia="ru-RU" w:bidi="ru-RU"/>
          <w:w w:val="100"/>
          <w:spacing w:val="0"/>
          <w:color w:val="000000"/>
          <w:position w:val="0"/>
        </w:rPr>
        <w:t>представителя администрации Большемурашкинского муниципального района Нижегородской области (доверенность №</w:t>
        <w:tab/>
        <w:t>14-2019</w:t>
        <w:tab/>
        <w:t>от</w:t>
      </w:r>
    </w:p>
    <w:p>
      <w:pPr>
        <w:pStyle w:val="Style34"/>
        <w:framePr w:h="202" w:wrap="around" w:vAnchor="text" w:hAnchor="margin" w:x="96" w:y="659"/>
        <w:widowControl w:val="0"/>
        <w:keepNext w:val="0"/>
        <w:keepLines w:val="0"/>
        <w:shd w:val="clear" w:color="auto" w:fill="auto"/>
        <w:bidi w:val="0"/>
        <w:jc w:val="left"/>
        <w:spacing w:before="0" w:after="0" w:line="180" w:lineRule="exact"/>
        <w:ind w:left="0" w:right="0" w:firstLine="0"/>
      </w:pPr>
      <w:r>
        <w:rPr>
          <w:rStyle w:val="CharStyle41"/>
          <w:spacing w:val="0"/>
        </w:rPr>
        <w:t>- Лазаревой Г.М.</w:t>
      </w:r>
    </w:p>
    <w:p>
      <w:pPr>
        <w:pStyle w:val="Style34"/>
        <w:widowControl w:val="0"/>
        <w:keepNext w:val="0"/>
        <w:keepLines w:val="0"/>
        <w:shd w:val="clear" w:color="auto" w:fill="auto"/>
        <w:bidi w:val="0"/>
        <w:jc w:val="left"/>
        <w:spacing w:before="0" w:after="312" w:line="326" w:lineRule="exact"/>
        <w:ind w:left="2900" w:right="0" w:firstLine="0"/>
      </w:pPr>
      <w:r>
        <w:rPr>
          <w:lang w:val="ru-RU" w:eastAsia="ru-RU" w:bidi="ru-RU"/>
          <w:w w:val="100"/>
          <w:spacing w:val="0"/>
          <w:color w:val="000000"/>
          <w:position w:val="0"/>
        </w:rPr>
        <w:t>19.06.2019),</w:t>
      </w:r>
    </w:p>
    <w:p>
      <w:pPr>
        <w:pStyle w:val="Style34"/>
        <w:tabs>
          <w:tab w:leader="none" w:pos="7443" w:val="right"/>
          <w:tab w:leader="none" w:pos="7902" w:val="right"/>
        </w:tabs>
        <w:widowControl w:val="0"/>
        <w:keepNext w:val="0"/>
        <w:keepLines w:val="0"/>
        <w:shd w:val="clear" w:color="auto" w:fill="auto"/>
        <w:bidi w:val="0"/>
        <w:jc w:val="both"/>
        <w:spacing w:before="0" w:after="0" w:line="312" w:lineRule="exact"/>
        <w:ind w:left="1100" w:right="80" w:firstLine="0"/>
      </w:pPr>
      <w:r>
        <w:rPr>
          <w:lang w:val="ru-RU" w:eastAsia="ru-RU" w:bidi="ru-RU"/>
          <w:w w:val="100"/>
          <w:spacing w:val="0"/>
          <w:color w:val="000000"/>
          <w:position w:val="0"/>
        </w:rPr>
        <w:t>представителя администрации Большемурашкинского муниципального района Нижегородской области (доверенность №</w:t>
        <w:tab/>
        <w:t>13-2019</w:t>
        <w:tab/>
        <w:t>от</w:t>
      </w:r>
    </w:p>
    <w:p>
      <w:pPr>
        <w:pStyle w:val="Style34"/>
        <w:widowControl w:val="0"/>
        <w:keepNext w:val="0"/>
        <w:keepLines w:val="0"/>
        <w:shd w:val="clear" w:color="auto" w:fill="auto"/>
        <w:bidi w:val="0"/>
        <w:jc w:val="left"/>
        <w:spacing w:before="0" w:after="158" w:line="312" w:lineRule="exact"/>
        <w:ind w:left="2900" w:right="0" w:firstLine="0"/>
      </w:pPr>
      <w:r>
        <w:rPr>
          <w:lang w:val="ru-RU" w:eastAsia="ru-RU" w:bidi="ru-RU"/>
          <w:w w:val="100"/>
          <w:spacing w:val="0"/>
          <w:color w:val="000000"/>
          <w:position w:val="0"/>
        </w:rPr>
        <w:t>19.06.2019),</w:t>
      </w:r>
    </w:p>
    <w:p>
      <w:pPr>
        <w:pStyle w:val="Style44"/>
        <w:widowControl w:val="0"/>
        <w:keepNext/>
        <w:keepLines/>
        <w:shd w:val="clear" w:color="auto" w:fill="auto"/>
        <w:bidi w:val="0"/>
        <w:spacing w:before="0" w:after="0" w:line="340" w:lineRule="exact"/>
        <w:ind w:left="0" w:right="80" w:firstLine="0"/>
      </w:pPr>
      <w:bookmarkStart w:id="5" w:name="bookmark5"/>
      <w:r>
        <w:rPr>
          <w:lang w:val="ru-RU" w:eastAsia="ru-RU" w:bidi="ru-RU"/>
          <w:w w:val="100"/>
          <w:color w:val="000000"/>
          <w:position w:val="0"/>
        </w:rPr>
        <w:t>097376</w:t>
      </w:r>
      <w:bookmarkEnd w:id="5"/>
      <w:r>
        <w:br w:type="page"/>
      </w:r>
    </w:p>
    <w:p>
      <w:pPr>
        <w:pStyle w:val="Style34"/>
        <w:widowControl w:val="0"/>
        <w:keepNext w:val="0"/>
        <w:keepLines w:val="0"/>
        <w:shd w:val="clear" w:color="auto" w:fill="auto"/>
        <w:bidi w:val="0"/>
        <w:jc w:val="both"/>
        <w:spacing w:before="0" w:after="413" w:line="331" w:lineRule="exact"/>
        <w:ind w:left="60" w:right="40" w:firstLine="0"/>
      </w:pPr>
      <w:r>
        <w:rPr>
          <w:lang w:val="ru-RU" w:eastAsia="ru-RU" w:bidi="ru-RU"/>
          <w:w w:val="100"/>
          <w:spacing w:val="0"/>
          <w:color w:val="000000"/>
          <w:position w:val="0"/>
        </w:rPr>
        <w:t xml:space="preserve">рассмотрев жалобу индивидуального предпринимателя Винокурова Алексея Александровича </w:t>
      </w:r>
      <w:r>
        <w:rPr>
          <w:rStyle w:val="CharStyle46"/>
        </w:rPr>
        <w:t xml:space="preserve">(далее </w:t>
      </w:r>
      <w:r>
        <w:rPr>
          <w:lang w:val="ru-RU" w:eastAsia="ru-RU" w:bidi="ru-RU"/>
          <w:w w:val="100"/>
          <w:spacing w:val="0"/>
          <w:color w:val="000000"/>
          <w:position w:val="0"/>
        </w:rPr>
        <w:t>также - ИП Винокуров А.А., заявитель) о нарушении отделом экономики, труда и муниципальных закупок администрации Большемурашкинского муниципального района Нижегородской области (далее также — уполномоченный орган), администрацией Большемурашкинского муниципального района Нижегородской области (далее также - заказчик) требований законодательства Российской Федерации о контрактной системе при определении исполнителя путём проведения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 квартиры) , расположенного в р.п. Большое Мурашкино Нижегородской области, для переселения граждан из аварийного жилищного фонда, номер извещения 0332300272919000035,</w:t>
      </w:r>
    </w:p>
    <w:p>
      <w:pPr>
        <w:pStyle w:val="Style36"/>
        <w:widowControl w:val="0"/>
        <w:keepNext w:val="0"/>
        <w:keepLines w:val="0"/>
        <w:shd w:val="clear" w:color="auto" w:fill="auto"/>
        <w:bidi w:val="0"/>
        <w:jc w:val="left"/>
        <w:spacing w:before="0" w:after="293" w:line="190" w:lineRule="exact"/>
        <w:ind w:left="4660" w:right="0" w:firstLine="0"/>
      </w:pPr>
      <w:r>
        <w:rPr>
          <w:lang w:val="ru-RU" w:eastAsia="ru-RU" w:bidi="ru-RU"/>
          <w:w w:val="100"/>
          <w:spacing w:val="0"/>
          <w:color w:val="000000"/>
          <w:position w:val="0"/>
        </w:rPr>
        <w:t>установила:</w:t>
      </w:r>
    </w:p>
    <w:p>
      <w:pPr>
        <w:pStyle w:val="Style34"/>
        <w:widowControl w:val="0"/>
        <w:keepNext w:val="0"/>
        <w:keepLines w:val="0"/>
        <w:shd w:val="clear" w:color="auto" w:fill="auto"/>
        <w:bidi w:val="0"/>
        <w:jc w:val="both"/>
        <w:spacing w:before="0" w:after="0" w:line="322" w:lineRule="exact"/>
        <w:ind w:left="60" w:right="40" w:firstLine="54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и уполномоченным органом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 квартиры) , расположенного в р.п. Большое Мурашкино Нижегородской области, для переселения граждан из аварийного жилищного фонда, номер извещения 0332300272919000035 (далее также - электронный ау кцион).</w:t>
      </w:r>
    </w:p>
    <w:p>
      <w:pPr>
        <w:pStyle w:val="Style34"/>
        <w:widowControl w:val="0"/>
        <w:keepNext w:val="0"/>
        <w:keepLines w:val="0"/>
        <w:shd w:val="clear" w:color="auto" w:fill="auto"/>
        <w:bidi w:val="0"/>
        <w:jc w:val="both"/>
        <w:spacing w:before="0" w:after="0" w:line="322" w:lineRule="exact"/>
        <w:ind w:left="60" w:right="40" w:firstLine="540"/>
      </w:pPr>
      <w:r>
        <w:rPr>
          <w:lang w:val="ru-RU" w:eastAsia="ru-RU" w:bidi="ru-RU"/>
          <w:w w:val="100"/>
          <w:spacing w:val="0"/>
          <w:color w:val="000000"/>
          <w:position w:val="0"/>
        </w:rPr>
        <w:t xml:space="preserve">По мнению заявителя, положения документации названного электронного аукциона не соответствуют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34"/>
        <w:widowControl w:val="0"/>
        <w:keepNext w:val="0"/>
        <w:keepLines w:val="0"/>
        <w:shd w:val="clear" w:color="auto" w:fill="auto"/>
        <w:bidi w:val="0"/>
        <w:jc w:val="both"/>
        <w:spacing w:before="0" w:after="0" w:line="322" w:lineRule="exact"/>
        <w:ind w:left="60" w:right="40" w:firstLine="540"/>
      </w:pPr>
      <w:r>
        <w:rPr>
          <w:lang w:val="ru-RU" w:eastAsia="ru-RU" w:bidi="ru-RU"/>
          <w:w w:val="100"/>
          <w:spacing w:val="0"/>
          <w:color w:val="000000"/>
          <w:position w:val="0"/>
        </w:rPr>
        <w:t>ИП Винокуров А.А. на заседании комиссии Нижегородского УФАС России поддержал позицию и доводы, изложенные в жалобе, в полном объёме.</w:t>
      </w:r>
    </w:p>
    <w:p>
      <w:pPr>
        <w:pStyle w:val="Style34"/>
        <w:widowControl w:val="0"/>
        <w:keepNext w:val="0"/>
        <w:keepLines w:val="0"/>
        <w:shd w:val="clear" w:color="auto" w:fill="auto"/>
        <w:bidi w:val="0"/>
        <w:jc w:val="both"/>
        <w:spacing w:before="0" w:after="0" w:line="322" w:lineRule="exact"/>
        <w:ind w:left="60" w:right="40" w:firstLine="540"/>
      </w:pPr>
      <w:r>
        <w:rPr>
          <w:lang w:val="ru-RU" w:eastAsia="ru-RU" w:bidi="ru-RU"/>
          <w:w w:val="100"/>
          <w:spacing w:val="0"/>
          <w:color w:val="000000"/>
          <w:position w:val="0"/>
        </w:rPr>
        <w:t>Представители администрации Большемурашкинского муниципального района Нижегородской области с доводами, изложенными в жалобе заявителя, не согласились, факт нарушений требований Закона о контрактной системе не признали, считают жалобу необоснованной, а требования, изложенные в ней, - не подлежащими удовлетворению.</w:t>
      </w:r>
    </w:p>
    <w:p>
      <w:pPr>
        <w:pStyle w:val="Style34"/>
        <w:widowControl w:val="0"/>
        <w:keepNext w:val="0"/>
        <w:keepLines w:val="0"/>
        <w:shd w:val="clear" w:color="auto" w:fill="auto"/>
        <w:bidi w:val="0"/>
        <w:jc w:val="both"/>
        <w:spacing w:before="0" w:after="0" w:line="322" w:lineRule="exact"/>
        <w:ind w:left="60" w:right="40" w:firstLine="540"/>
      </w:pPr>
      <w:r>
        <w:rPr>
          <w:lang w:val="ru-RU" w:eastAsia="ru-RU" w:bidi="ru-RU"/>
          <w:w w:val="100"/>
          <w:spacing w:val="0"/>
          <w:color w:val="000000"/>
          <w:position w:val="0"/>
        </w:rPr>
        <w:t xml:space="preserve">Комиссия Управления Федеральной антимонопольной службы по Нижегородской области по контролю в сфере закупок, заслушав доводы лиц, участвующих при рассмотрении дела,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специшшзированной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(далее также - Административный регламент), пришла к следующим выводам.</w:t>
      </w:r>
    </w:p>
    <w:p>
      <w:pPr>
        <w:pStyle w:val="Style34"/>
        <w:numPr>
          <w:ilvl w:val="0"/>
          <w:numId w:val="1"/>
        </w:numPr>
        <w:tabs>
          <w:tab w:leader="none" w:pos="934" w:val="left"/>
        </w:tabs>
        <w:widowControl w:val="0"/>
        <w:keepNext w:val="0"/>
        <w:keepLines w:val="0"/>
        <w:shd w:val="clear" w:color="auto" w:fill="auto"/>
        <w:bidi w:val="0"/>
        <w:jc w:val="both"/>
        <w:spacing w:before="0" w:after="0" w:line="322" w:lineRule="exact"/>
        <w:ind w:left="60" w:right="40" w:firstLine="540"/>
      </w:pPr>
      <w:r>
        <w:rPr>
          <w:lang w:val="ru-RU" w:eastAsia="ru-RU" w:bidi="ru-RU"/>
          <w:w w:val="100"/>
          <w:spacing w:val="0"/>
          <w:color w:val="000000"/>
          <w:position w:val="0"/>
        </w:rPr>
        <w:t xml:space="preserve">31.05.2019 в единой информационной системе и на сайте электронной площадки </w:t>
      </w:r>
      <w:r>
        <w:fldChar w:fldCharType="begin"/>
      </w:r>
      <w:r>
        <w:rPr>
          <w:color w:val="000000"/>
        </w:rPr>
        <w:instrText> HYPERLINK "http://www.rts-tender.ru" </w:instrText>
      </w:r>
      <w:r>
        <w:fldChar w:fldCharType="separate"/>
      </w:r>
      <w:r>
        <w:rPr>
          <w:rStyle w:val="Hyperlink"/>
          <w:lang w:val="en-US" w:eastAsia="en-US" w:bidi="en-US"/>
          <w:w w:val="100"/>
          <w:spacing w:val="0"/>
          <w:position w:val="0"/>
        </w:rPr>
        <w:t>http://www.rts-tender.ru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об осуществлении закупки путём проведения электронного аукциона на право заключить контракт на приобретение в муниципальную</w:t>
        <w:br w:type="page"/>
        <w:t>собственность на вторичном рынке благоустроенного жилого помещения ( квартиры) , расположенного в р.п. Большое Мурашкино Нижегородской области, для переселения граждан из аварийного жилищного фонда, номер извещения (0332300272919000035 и документация об электронном аукционе.</w:t>
      </w:r>
    </w:p>
    <w:p>
      <w:pPr>
        <w:pStyle w:val="Style34"/>
        <w:widowControl w:val="0"/>
        <w:keepNext w:val="0"/>
        <w:keepLines w:val="0"/>
        <w:shd w:val="clear" w:color="auto" w:fill="auto"/>
        <w:bidi w:val="0"/>
        <w:jc w:val="both"/>
        <w:spacing w:before="0" w:after="0" w:line="346" w:lineRule="exact"/>
        <w:ind w:left="40" w:right="20" w:firstLine="520"/>
      </w:pPr>
      <w:r>
        <w:rPr>
          <w:lang w:val="ru-RU" w:eastAsia="ru-RU" w:bidi="ru-RU"/>
          <w:w w:val="100"/>
          <w:spacing w:val="0"/>
          <w:color w:val="000000"/>
          <w:position w:val="0"/>
        </w:rPr>
        <w:t>Заказчиком выступает администрация Большемурашкинского муниципального района Нижегородской области.</w:t>
      </w:r>
    </w:p>
    <w:p>
      <w:pPr>
        <w:pStyle w:val="Style34"/>
        <w:widowControl w:val="0"/>
        <w:keepNext w:val="0"/>
        <w:keepLines w:val="0"/>
        <w:shd w:val="clear" w:color="auto" w:fill="auto"/>
        <w:bidi w:val="0"/>
        <w:jc w:val="both"/>
        <w:spacing w:before="0" w:after="0" w:line="346" w:lineRule="exact"/>
        <w:ind w:left="40" w:right="20" w:firstLine="520"/>
      </w:pPr>
      <w:r>
        <w:rPr>
          <w:lang w:val="ru-RU" w:eastAsia="ru-RU" w:bidi="ru-RU"/>
          <w:w w:val="100"/>
          <w:spacing w:val="0"/>
          <w:color w:val="000000"/>
          <w:position w:val="0"/>
        </w:rPr>
        <w:t>Уполномоченным органом данной закупки выступает Отдел экономики, труда и муниципальных закупок администрации Большемурашкинского муниципального района Нижегородской области.</w:t>
      </w:r>
    </w:p>
    <w:p>
      <w:pPr>
        <w:pStyle w:val="Style34"/>
        <w:widowControl w:val="0"/>
        <w:keepNext w:val="0"/>
        <w:keepLines w:val="0"/>
        <w:shd w:val="clear" w:color="auto" w:fill="auto"/>
        <w:bidi w:val="0"/>
        <w:jc w:val="both"/>
        <w:spacing w:before="0" w:after="0" w:line="326" w:lineRule="exact"/>
        <w:ind w:left="40" w:right="0" w:firstLine="520"/>
      </w:pPr>
      <w:r>
        <w:rPr>
          <w:lang w:val="ru-RU" w:eastAsia="ru-RU" w:bidi="ru-RU"/>
          <w:w w:val="100"/>
          <w:spacing w:val="0"/>
          <w:color w:val="000000"/>
          <w:position w:val="0"/>
        </w:rPr>
        <w:t>Оператором электронной площадки является РТС-тендер.</w:t>
      </w:r>
    </w:p>
    <w:p>
      <w:pPr>
        <w:pStyle w:val="Style34"/>
        <w:widowControl w:val="0"/>
        <w:keepNext w:val="0"/>
        <w:keepLines w:val="0"/>
        <w:shd w:val="clear" w:color="auto" w:fill="auto"/>
        <w:bidi w:val="0"/>
        <w:jc w:val="both"/>
        <w:spacing w:before="0" w:after="0" w:line="326" w:lineRule="exact"/>
        <w:ind w:left="40" w:right="0" w:firstLine="520"/>
      </w:pPr>
      <w:r>
        <w:rPr>
          <w:lang w:val="ru-RU" w:eastAsia="ru-RU" w:bidi="ru-RU"/>
          <w:w w:val="100"/>
          <w:spacing w:val="0"/>
          <w:color w:val="000000"/>
          <w:position w:val="0"/>
        </w:rPr>
        <w:t>Начальная (максимальная) цена контракта - 1 561 950,00 рублей.</w:t>
      </w:r>
    </w:p>
    <w:p>
      <w:pPr>
        <w:pStyle w:val="Style34"/>
        <w:numPr>
          <w:ilvl w:val="0"/>
          <w:numId w:val="1"/>
        </w:numPr>
        <w:tabs>
          <w:tab w:leader="none" w:pos="838" w:val="left"/>
        </w:tabs>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должна содержать среди прочего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34"/>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В силу части 9 статьи 37 Закона о контрактной системе в сфере закупок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наряду с требованиями, предусмотренными настоящей статьей,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pPr>
        <w:pStyle w:val="Style34"/>
        <w:framePr w:w="7066" w:h="4250" w:wrap="notBeside" w:vAnchor="text" w:hAnchor="margin" w:x="3162" w:y="883"/>
        <w:tabs>
          <w:tab w:leader="none" w:pos="1263" w:val="left"/>
        </w:tabs>
        <w:widowControl w:val="0"/>
        <w:keepNext w:val="0"/>
        <w:keepLines w:val="0"/>
        <w:shd w:val="clear" w:color="auto" w:fill="auto"/>
        <w:bidi w:val="0"/>
        <w:jc w:val="both"/>
        <w:spacing w:before="0" w:after="0" w:line="326" w:lineRule="exact"/>
        <w:ind w:left="20" w:right="0" w:firstLine="0"/>
      </w:pPr>
      <w:r>
        <w:rPr>
          <w:rStyle w:val="CharStyle41"/>
          <w:spacing w:val="0"/>
        </w:rPr>
        <w:t xml:space="preserve">Участник закупки, предложивший цену контракта, которая на 25 и более процентов ниже начапьной (максимальной) цены контракта, наряду с </w:t>
      </w:r>
      <w:r>
        <w:rPr>
          <w:rStyle w:val="CharStyle42"/>
          <w:spacing w:val="0"/>
        </w:rPr>
        <w:t xml:space="preserve">требованиями, </w:t>
      </w:r>
      <w:r>
        <w:rPr>
          <w:rStyle w:val="CharStyle41"/>
          <w:spacing w:val="0"/>
        </w:rPr>
        <w:t>предусмотренными статьей 37 Федерального закона от 05.04.2013</w:t>
        <w:tab/>
        <w:t>№ 44-ФЗ, обязан представить заказчику обоснование</w:t>
      </w:r>
    </w:p>
    <w:p>
      <w:pPr>
        <w:pStyle w:val="Style34"/>
        <w:framePr w:w="7066" w:h="4250" w:wrap="notBeside" w:vAnchor="text" w:hAnchor="margin" w:x="3162" w:y="883"/>
        <w:widowControl w:val="0"/>
        <w:keepNext w:val="0"/>
        <w:keepLines w:val="0"/>
        <w:shd w:val="clear" w:color="auto" w:fill="auto"/>
        <w:bidi w:val="0"/>
        <w:jc w:val="both"/>
        <w:spacing w:before="0" w:after="0" w:line="326" w:lineRule="exact"/>
        <w:ind w:left="20" w:right="0" w:firstLine="0"/>
      </w:pPr>
      <w:r>
        <w:rPr>
          <w:rStyle w:val="CharStyle41"/>
          <w:spacing w:val="0"/>
        </w:rPr>
        <w:t>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pPr>
        <w:pStyle w:val="Style34"/>
        <w:framePr w:w="7066" w:h="4250" w:wrap="notBeside" w:vAnchor="text" w:hAnchor="margin" w:x="3162" w:y="883"/>
        <w:widowControl w:val="0"/>
        <w:keepNext w:val="0"/>
        <w:keepLines w:val="0"/>
        <w:shd w:val="clear" w:color="auto" w:fill="auto"/>
        <w:bidi w:val="0"/>
        <w:jc w:val="both"/>
        <w:spacing w:before="0" w:after="0" w:line="317" w:lineRule="exact"/>
        <w:ind w:left="20" w:right="0" w:firstLine="0"/>
      </w:pPr>
      <w:r>
        <w:rPr>
          <w:rStyle w:val="CharStyle41"/>
          <w:spacing w:val="0"/>
        </w:rPr>
        <w:t>Указанное обоснование представляется участником закупки, с которым заключается контракт, при направлении заказчику подписанного проекта контракта при проведении аукциона.</w:t>
      </w:r>
    </w:p>
    <w:tbl>
      <w:tblPr>
        <w:tblOverlap w:val="never"/>
        <w:tblLayout w:type="fixed"/>
        <w:jc w:val="center"/>
      </w:tblPr>
      <w:tblGrid>
        <w:gridCol w:w="715"/>
        <w:gridCol w:w="2664"/>
      </w:tblGrid>
      <w:tr>
        <w:trPr>
          <w:trHeight w:val="336" w:hRule="exact"/>
        </w:trPr>
        <w:tc>
          <w:tcPr>
            <w:shd w:val="clear" w:color="auto" w:fill="FFFFFF"/>
            <w:tcBorders>
              <w:left w:val="single" w:sz="4"/>
              <w:top w:val="single" w:sz="4"/>
            </w:tcBorders>
            <w:vAlign w:val="center"/>
          </w:tcPr>
          <w:p>
            <w:pPr>
              <w:pStyle w:val="Style34"/>
              <w:framePr w:w="3379" w:wrap="notBeside" w:vAnchor="text" w:hAnchor="margin" w:x="-309" w:y="923"/>
              <w:widowControl w:val="0"/>
              <w:keepNext w:val="0"/>
              <w:keepLines w:val="0"/>
              <w:shd w:val="clear" w:color="auto" w:fill="auto"/>
              <w:bidi w:val="0"/>
              <w:jc w:val="left"/>
              <w:spacing w:before="0" w:after="0" w:line="180" w:lineRule="exact"/>
              <w:ind w:left="240" w:right="0" w:firstLine="0"/>
            </w:pPr>
            <w:r>
              <w:rPr>
                <w:rStyle w:val="CharStyle43"/>
                <w:spacing w:val="0"/>
              </w:rPr>
              <w:t>11.</w:t>
            </w:r>
          </w:p>
        </w:tc>
        <w:tc>
          <w:tcPr>
            <w:shd w:val="clear" w:color="auto" w:fill="FFFFFF"/>
            <w:tcBorders>
              <w:left w:val="single" w:sz="4"/>
              <w:right w:val="single" w:sz="4"/>
              <w:top w:val="single" w:sz="4"/>
            </w:tcBorders>
            <w:vAlign w:val="center"/>
          </w:tcPr>
          <w:p>
            <w:pPr>
              <w:pStyle w:val="Style34"/>
              <w:framePr w:w="3379" w:wrap="notBeside" w:vAnchor="text" w:hAnchor="margin" w:x="-309" w:y="923"/>
              <w:widowControl w:val="0"/>
              <w:keepNext w:val="0"/>
              <w:keepLines w:val="0"/>
              <w:shd w:val="clear" w:color="auto" w:fill="auto"/>
              <w:bidi w:val="0"/>
              <w:jc w:val="center"/>
              <w:spacing w:before="0" w:after="0" w:line="180" w:lineRule="exact"/>
              <w:ind w:left="0" w:right="0" w:firstLine="0"/>
            </w:pPr>
            <w:r>
              <w:rPr>
                <w:rStyle w:val="CharStyle43"/>
                <w:spacing w:val="0"/>
              </w:rPr>
              <w:t>Размер обеспечения</w:t>
            </w:r>
          </w:p>
        </w:tc>
      </w:tr>
      <w:tr>
        <w:trPr>
          <w:trHeight w:val="326" w:hRule="exact"/>
        </w:trPr>
        <w:tc>
          <w:tcPr>
            <w:shd w:val="clear" w:color="auto" w:fill="FFFFFF"/>
            <w:tcBorders>
              <w:left w:val="single" w:sz="4"/>
            </w:tcBorders>
            <w:vAlign w:val="top"/>
          </w:tcPr>
          <w:p>
            <w:pPr>
              <w:framePr w:w="3379" w:wrap="notBeside" w:vAnchor="text" w:hAnchor="margin" w:x="-309" w:y="923"/>
              <w:widowControl w:val="0"/>
              <w:rPr>
                <w:sz w:val="10"/>
                <w:szCs w:val="10"/>
              </w:rPr>
            </w:pPr>
          </w:p>
        </w:tc>
        <w:tc>
          <w:tcPr>
            <w:shd w:val="clear" w:color="auto" w:fill="FFFFFF"/>
            <w:tcBorders>
              <w:left w:val="single" w:sz="4"/>
              <w:right w:val="single" w:sz="4"/>
            </w:tcBorders>
            <w:vAlign w:val="bottom"/>
          </w:tcPr>
          <w:p>
            <w:pPr>
              <w:pStyle w:val="Style34"/>
              <w:framePr w:w="3379" w:wrap="notBeside" w:vAnchor="text" w:hAnchor="margin" w:x="-309" w:y="923"/>
              <w:widowControl w:val="0"/>
              <w:keepNext w:val="0"/>
              <w:keepLines w:val="0"/>
              <w:shd w:val="clear" w:color="auto" w:fill="auto"/>
              <w:bidi w:val="0"/>
              <w:jc w:val="center"/>
              <w:spacing w:before="0" w:after="0" w:line="180" w:lineRule="exact"/>
              <w:ind w:left="0" w:right="0" w:firstLine="0"/>
            </w:pPr>
            <w:r>
              <w:rPr>
                <w:rStyle w:val="CharStyle43"/>
                <w:spacing w:val="0"/>
              </w:rPr>
              <w:t>исполнения контракта,</w:t>
            </w:r>
          </w:p>
        </w:tc>
      </w:tr>
      <w:tr>
        <w:trPr>
          <w:trHeight w:val="317" w:hRule="exact"/>
        </w:trPr>
        <w:tc>
          <w:tcPr>
            <w:shd w:val="clear" w:color="auto" w:fill="FFFFFF"/>
            <w:tcBorders>
              <w:left w:val="single" w:sz="4"/>
            </w:tcBorders>
            <w:vAlign w:val="top"/>
          </w:tcPr>
          <w:p>
            <w:pPr>
              <w:framePr w:w="3379" w:wrap="notBeside" w:vAnchor="text" w:hAnchor="margin" w:x="-309" w:y="923"/>
              <w:widowControl w:val="0"/>
              <w:rPr>
                <w:sz w:val="10"/>
                <w:szCs w:val="10"/>
              </w:rPr>
            </w:pPr>
          </w:p>
        </w:tc>
        <w:tc>
          <w:tcPr>
            <w:shd w:val="clear" w:color="auto" w:fill="FFFFFF"/>
            <w:tcBorders>
              <w:left w:val="single" w:sz="4"/>
              <w:right w:val="single" w:sz="4"/>
            </w:tcBorders>
            <w:vAlign w:val="bottom"/>
          </w:tcPr>
          <w:p>
            <w:pPr>
              <w:pStyle w:val="Style34"/>
              <w:framePr w:w="3379" w:wrap="notBeside" w:vAnchor="text" w:hAnchor="margin" w:x="-309" w:y="923"/>
              <w:widowControl w:val="0"/>
              <w:keepNext w:val="0"/>
              <w:keepLines w:val="0"/>
              <w:shd w:val="clear" w:color="auto" w:fill="auto"/>
              <w:bidi w:val="0"/>
              <w:jc w:val="center"/>
              <w:spacing w:before="0" w:after="0" w:line="180" w:lineRule="exact"/>
              <w:ind w:left="0" w:right="0" w:firstLine="0"/>
            </w:pPr>
            <w:r>
              <w:rPr>
                <w:rStyle w:val="CharStyle43"/>
                <w:spacing w:val="0"/>
              </w:rPr>
              <w:t>порядок</w:t>
            </w:r>
          </w:p>
        </w:tc>
      </w:tr>
      <w:tr>
        <w:trPr>
          <w:trHeight w:val="298" w:hRule="exact"/>
        </w:trPr>
        <w:tc>
          <w:tcPr>
            <w:shd w:val="clear" w:color="auto" w:fill="FFFFFF"/>
            <w:tcBorders>
              <w:left w:val="single" w:sz="4"/>
            </w:tcBorders>
            <w:vAlign w:val="top"/>
          </w:tcPr>
          <w:p>
            <w:pPr>
              <w:framePr w:w="3379" w:wrap="notBeside" w:vAnchor="text" w:hAnchor="margin" w:x="-309" w:y="923"/>
              <w:widowControl w:val="0"/>
              <w:rPr>
                <w:sz w:val="10"/>
                <w:szCs w:val="10"/>
              </w:rPr>
            </w:pPr>
          </w:p>
        </w:tc>
        <w:tc>
          <w:tcPr>
            <w:shd w:val="clear" w:color="auto" w:fill="FFFFFF"/>
            <w:tcBorders>
              <w:left w:val="single" w:sz="4"/>
              <w:right w:val="single" w:sz="4"/>
            </w:tcBorders>
            <w:vAlign w:val="bottom"/>
          </w:tcPr>
          <w:p>
            <w:pPr>
              <w:pStyle w:val="Style34"/>
              <w:framePr w:w="3379" w:wrap="notBeside" w:vAnchor="text" w:hAnchor="margin" w:x="-309" w:y="923"/>
              <w:widowControl w:val="0"/>
              <w:keepNext w:val="0"/>
              <w:keepLines w:val="0"/>
              <w:shd w:val="clear" w:color="auto" w:fill="auto"/>
              <w:bidi w:val="0"/>
              <w:jc w:val="center"/>
              <w:spacing w:before="0" w:after="0" w:line="180" w:lineRule="exact"/>
              <w:ind w:left="0" w:right="0" w:firstLine="0"/>
            </w:pPr>
            <w:r>
              <w:rPr>
                <w:rStyle w:val="CharStyle43"/>
                <w:spacing w:val="0"/>
              </w:rPr>
              <w:t>предоставления такого</w:t>
            </w:r>
          </w:p>
        </w:tc>
      </w:tr>
      <w:tr>
        <w:trPr>
          <w:trHeight w:val="317" w:hRule="exact"/>
        </w:trPr>
        <w:tc>
          <w:tcPr>
            <w:shd w:val="clear" w:color="auto" w:fill="FFFFFF"/>
            <w:tcBorders>
              <w:left w:val="single" w:sz="4"/>
            </w:tcBorders>
            <w:vAlign w:val="top"/>
          </w:tcPr>
          <w:p>
            <w:pPr>
              <w:framePr w:w="3379" w:wrap="notBeside" w:vAnchor="text" w:hAnchor="margin" w:x="-309" w:y="923"/>
              <w:widowControl w:val="0"/>
              <w:rPr>
                <w:sz w:val="10"/>
                <w:szCs w:val="10"/>
              </w:rPr>
            </w:pPr>
          </w:p>
        </w:tc>
        <w:tc>
          <w:tcPr>
            <w:shd w:val="clear" w:color="auto" w:fill="FFFFFF"/>
            <w:tcBorders>
              <w:left w:val="single" w:sz="4"/>
              <w:right w:val="single" w:sz="4"/>
            </w:tcBorders>
            <w:vAlign w:val="top"/>
          </w:tcPr>
          <w:p>
            <w:pPr>
              <w:pStyle w:val="Style34"/>
              <w:framePr w:w="3379" w:wrap="notBeside" w:vAnchor="text" w:hAnchor="margin" w:x="-309" w:y="923"/>
              <w:widowControl w:val="0"/>
              <w:keepNext w:val="0"/>
              <w:keepLines w:val="0"/>
              <w:shd w:val="clear" w:color="auto" w:fill="auto"/>
              <w:bidi w:val="0"/>
              <w:jc w:val="center"/>
              <w:spacing w:before="0" w:after="0" w:line="180" w:lineRule="exact"/>
              <w:ind w:left="0" w:right="0" w:firstLine="0"/>
            </w:pPr>
            <w:r>
              <w:rPr>
                <w:rStyle w:val="CharStyle43"/>
                <w:spacing w:val="0"/>
              </w:rPr>
              <w:t>обеспечения,</w:t>
            </w:r>
          </w:p>
        </w:tc>
      </w:tr>
      <w:tr>
        <w:trPr>
          <w:trHeight w:val="350" w:hRule="exact"/>
        </w:trPr>
        <w:tc>
          <w:tcPr>
            <w:shd w:val="clear" w:color="auto" w:fill="FFFFFF"/>
            <w:tcBorders>
              <w:left w:val="single" w:sz="4"/>
            </w:tcBorders>
            <w:vAlign w:val="top"/>
          </w:tcPr>
          <w:p>
            <w:pPr>
              <w:framePr w:w="3379" w:wrap="notBeside" w:vAnchor="text" w:hAnchor="margin" w:x="-309" w:y="923"/>
              <w:widowControl w:val="0"/>
              <w:rPr>
                <w:sz w:val="10"/>
                <w:szCs w:val="10"/>
              </w:rPr>
            </w:pPr>
          </w:p>
        </w:tc>
        <w:tc>
          <w:tcPr>
            <w:shd w:val="clear" w:color="auto" w:fill="FFFFFF"/>
            <w:tcBorders>
              <w:left w:val="single" w:sz="4"/>
              <w:right w:val="single" w:sz="4"/>
            </w:tcBorders>
            <w:vAlign w:val="bottom"/>
          </w:tcPr>
          <w:p>
            <w:pPr>
              <w:pStyle w:val="Style34"/>
              <w:framePr w:w="3379" w:wrap="notBeside" w:vAnchor="text" w:hAnchor="margin" w:x="-309" w:y="923"/>
              <w:widowControl w:val="0"/>
              <w:keepNext w:val="0"/>
              <w:keepLines w:val="0"/>
              <w:shd w:val="clear" w:color="auto" w:fill="auto"/>
              <w:bidi w:val="0"/>
              <w:jc w:val="center"/>
              <w:spacing w:before="0" w:after="0" w:line="180" w:lineRule="exact"/>
              <w:ind w:left="0" w:right="0" w:firstLine="0"/>
            </w:pPr>
            <w:r>
              <w:rPr>
                <w:rStyle w:val="CharStyle43"/>
                <w:spacing w:val="0"/>
              </w:rPr>
              <w:t>требования к такому</w:t>
            </w:r>
          </w:p>
        </w:tc>
      </w:tr>
      <w:tr>
        <w:trPr>
          <w:trHeight w:val="2645" w:hRule="exact"/>
        </w:trPr>
        <w:tc>
          <w:tcPr>
            <w:shd w:val="clear" w:color="auto" w:fill="FFFFFF"/>
            <w:tcBorders>
              <w:left w:val="single" w:sz="4"/>
              <w:bottom w:val="single" w:sz="4"/>
            </w:tcBorders>
            <w:vAlign w:val="top"/>
          </w:tcPr>
          <w:p>
            <w:pPr>
              <w:framePr w:w="3379" w:wrap="notBeside" w:vAnchor="text" w:hAnchor="margin" w:x="-309" w:y="923"/>
              <w:widowControl w:val="0"/>
              <w:rPr>
                <w:sz w:val="10"/>
                <w:szCs w:val="10"/>
              </w:rPr>
            </w:pPr>
          </w:p>
        </w:tc>
        <w:tc>
          <w:tcPr>
            <w:shd w:val="clear" w:color="auto" w:fill="FFFFFF"/>
            <w:tcBorders>
              <w:left w:val="single" w:sz="4"/>
              <w:right w:val="single" w:sz="4"/>
              <w:bottom w:val="single" w:sz="4"/>
            </w:tcBorders>
            <w:vAlign w:val="top"/>
          </w:tcPr>
          <w:p>
            <w:pPr>
              <w:pStyle w:val="Style34"/>
              <w:framePr w:w="3379" w:wrap="notBeside" w:vAnchor="text" w:hAnchor="margin" w:x="-309" w:y="923"/>
              <w:widowControl w:val="0"/>
              <w:keepNext w:val="0"/>
              <w:keepLines w:val="0"/>
              <w:shd w:val="clear" w:color="auto" w:fill="auto"/>
              <w:bidi w:val="0"/>
              <w:jc w:val="center"/>
              <w:spacing w:before="0" w:after="0" w:line="180" w:lineRule="exact"/>
              <w:ind w:left="0" w:right="0" w:firstLine="0"/>
            </w:pPr>
            <w:r>
              <w:rPr>
                <w:rStyle w:val="CharStyle43"/>
                <w:spacing w:val="0"/>
              </w:rPr>
              <w:t>обеспечению</w:t>
            </w:r>
          </w:p>
        </w:tc>
      </w:tr>
    </w:tbl>
    <w:p>
      <w:pPr>
        <w:pStyle w:val="Style34"/>
        <w:framePr w:w="9758" w:h="648" w:wrap="notBeside" w:vAnchor="text" w:hAnchor="margin" w:x="162" w:y="5802"/>
        <w:widowControl w:val="0"/>
        <w:keepNext w:val="0"/>
        <w:keepLines w:val="0"/>
        <w:shd w:val="clear" w:color="auto" w:fill="auto"/>
        <w:bidi w:val="0"/>
        <w:jc w:val="right"/>
        <w:spacing w:before="0" w:after="0" w:line="326" w:lineRule="exact"/>
        <w:ind w:left="0" w:right="0" w:firstLine="0"/>
      </w:pPr>
      <w:r>
        <w:rPr>
          <w:rStyle w:val="CharStyle41"/>
          <w:spacing w:val="0"/>
        </w:rPr>
        <w:t>При этом предметом контракта для заключения которого проводится электронный аукцион является приобретение в муниципальную собственность на вторичном рынке благоустроенного жилого</w:t>
      </w:r>
    </w:p>
    <w:p>
      <w:pPr>
        <w:pStyle w:val="Style34"/>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В пункте 11 Раздела I. ОБЩИЕ УСЛОВИЯ ПРОВЕДЕНИЯ АУКЦИОНА ЗАКАЗЧИКОМ УСТАНОВЛЕННО СЛЕДУЮЩЕЕ:</w:t>
      </w:r>
      <w:r>
        <w:br w:type="page"/>
      </w:r>
    </w:p>
    <w:p>
      <w:pPr>
        <w:pStyle w:val="Style34"/>
        <w:widowControl w:val="0"/>
        <w:keepNext w:val="0"/>
        <w:keepLines w:val="0"/>
        <w:shd w:val="clear" w:color="auto" w:fill="auto"/>
        <w:bidi w:val="0"/>
        <w:jc w:val="both"/>
        <w:spacing w:before="0" w:after="0" w:line="370" w:lineRule="exact"/>
        <w:ind w:left="60" w:right="140" w:firstLine="0"/>
      </w:pPr>
      <w:r>
        <w:rPr>
          <w:lang w:val="ru-RU" w:eastAsia="ru-RU" w:bidi="ru-RU"/>
          <w:w w:val="100"/>
          <w:spacing w:val="0"/>
          <w:color w:val="000000"/>
          <w:position w:val="0"/>
        </w:rPr>
        <w:t>помещения ( квартиры) , расположенного в р.п. Большое Мурашкино Нижегородской области, для переселения граждан из аварийного жилищного фонда.</w:t>
      </w:r>
    </w:p>
    <w:p>
      <w:pPr>
        <w:pStyle w:val="Style34"/>
        <w:widowControl w:val="0"/>
        <w:keepNext w:val="0"/>
        <w:keepLines w:val="0"/>
        <w:shd w:val="clear" w:color="auto" w:fill="auto"/>
        <w:bidi w:val="0"/>
        <w:jc w:val="left"/>
        <w:spacing w:before="0" w:after="0" w:line="326" w:lineRule="exact"/>
        <w:ind w:left="60" w:right="140" w:firstLine="260"/>
      </w:pPr>
      <w:r>
        <w:rPr>
          <w:lang w:val="ru-RU" w:eastAsia="ru-RU" w:bidi="ru-RU"/>
          <w:w w:val="100"/>
          <w:spacing w:val="0"/>
          <w:color w:val="000000"/>
          <w:position w:val="0"/>
        </w:rPr>
        <w:t>Следовательно, заказчик, установив ненадлежащие требования к обеспечению исполнения контракта нарушил требования части 1 статьи 64 Закона о контрактной системе в сфере закупок.</w:t>
      </w:r>
    </w:p>
    <w:p>
      <w:pPr>
        <w:pStyle w:val="Style34"/>
        <w:widowControl w:val="0"/>
        <w:keepNext w:val="0"/>
        <w:keepLines w:val="0"/>
        <w:shd w:val="clear" w:color="auto" w:fill="auto"/>
        <w:bidi w:val="0"/>
        <w:jc w:val="left"/>
        <w:spacing w:before="0" w:after="0" w:line="326" w:lineRule="exact"/>
        <w:ind w:left="60" w:right="0" w:firstLine="260"/>
      </w:pPr>
      <w:r>
        <w:rPr>
          <w:lang w:val="ru-RU" w:eastAsia="ru-RU" w:bidi="ru-RU"/>
          <w:w w:val="100"/>
          <w:spacing w:val="0"/>
          <w:color w:val="000000"/>
          <w:position w:val="0"/>
        </w:rPr>
        <w:t>Учитывая изложенное, жалоба ИП Винокурова А.А. признается обоснованной в данной части.</w:t>
      </w:r>
    </w:p>
    <w:p>
      <w:pPr>
        <w:pStyle w:val="Style34"/>
        <w:numPr>
          <w:ilvl w:val="0"/>
          <w:numId w:val="1"/>
        </w:numPr>
        <w:tabs>
          <w:tab w:leader="none" w:pos="1634" w:val="left"/>
        </w:tabs>
        <w:widowControl w:val="0"/>
        <w:keepNext w:val="0"/>
        <w:keepLines w:val="0"/>
        <w:shd w:val="clear" w:color="auto" w:fill="auto"/>
        <w:bidi w:val="0"/>
        <w:jc w:val="left"/>
        <w:spacing w:before="0" w:after="108" w:line="360" w:lineRule="exact"/>
        <w:ind w:left="60" w:right="60" w:firstLine="260"/>
      </w:pPr>
      <w:r>
        <w:rPr>
          <w:lang w:val="ru-RU" w:eastAsia="ru-RU" w:bidi="ru-RU"/>
          <w:w w:val="100"/>
          <w:spacing w:val="0"/>
          <w:color w:val="000000"/>
          <w:position w:val="0"/>
        </w:rPr>
        <w:t xml:space="preserve">Описание объекта закупки установлено заказчиком в пункте 2.1 II. НАИМЕНОВАНИЕ И ОПИСАНИЕ ОБЪЕКТА ЗАКУПКИ И УСЛОВИЯ КОНТРАКТА. ПРОЕКТ КОНТРАКТА, </w:t>
      </w:r>
      <w:r>
        <w:rPr>
          <w:rStyle w:val="CharStyle46"/>
        </w:rPr>
        <w:t>где среди</w:t>
      </w:r>
    </w:p>
    <w:p>
      <w:pPr>
        <w:pStyle w:val="Style47"/>
        <w:framePr w:w="9979" w:wrap="notBeside" w:vAnchor="text" w:hAnchor="text" w:xAlign="center" w:y="1"/>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прочего установлено:</w:t>
      </w:r>
    </w:p>
    <w:tbl>
      <w:tblPr>
        <w:tblOverlap w:val="never"/>
        <w:tblLayout w:type="fixed"/>
        <w:jc w:val="center"/>
      </w:tblPr>
      <w:tblGrid>
        <w:gridCol w:w="595"/>
        <w:gridCol w:w="3427"/>
        <w:gridCol w:w="5957"/>
      </w:tblGrid>
      <w:tr>
        <w:trPr>
          <w:trHeight w:val="739" w:hRule="exact"/>
        </w:trPr>
        <w:tc>
          <w:tcPr>
            <w:shd w:val="clear" w:color="auto" w:fill="FFFFFF"/>
            <w:tcBorders>
              <w:left w:val="single" w:sz="4"/>
              <w:top w:val="single" w:sz="4"/>
            </w:tcBorders>
            <w:vAlign w:val="center"/>
          </w:tcPr>
          <w:p>
            <w:pPr>
              <w:pStyle w:val="Style34"/>
              <w:framePr w:w="9979" w:wrap="notBeside" w:vAnchor="text" w:hAnchor="text" w:xAlign="center" w:y="1"/>
              <w:widowControl w:val="0"/>
              <w:keepNext w:val="0"/>
              <w:keepLines w:val="0"/>
              <w:shd w:val="clear" w:color="auto" w:fill="auto"/>
              <w:bidi w:val="0"/>
              <w:jc w:val="left"/>
              <w:spacing w:before="0" w:after="120" w:line="190" w:lineRule="exact"/>
              <w:ind w:left="240" w:right="0" w:firstLine="0"/>
            </w:pPr>
            <w:r>
              <w:rPr>
                <w:rStyle w:val="CharStyle49"/>
              </w:rPr>
              <w:t>№</w:t>
            </w:r>
          </w:p>
          <w:p>
            <w:pPr>
              <w:pStyle w:val="Style34"/>
              <w:framePr w:w="9979" w:wrap="notBeside" w:vAnchor="text" w:hAnchor="text" w:xAlign="center" w:y="1"/>
              <w:widowControl w:val="0"/>
              <w:keepNext w:val="0"/>
              <w:keepLines w:val="0"/>
              <w:shd w:val="clear" w:color="auto" w:fill="auto"/>
              <w:bidi w:val="0"/>
              <w:jc w:val="left"/>
              <w:spacing w:before="120" w:after="0" w:line="190" w:lineRule="exact"/>
              <w:ind w:left="240" w:right="0" w:firstLine="0"/>
            </w:pPr>
            <w:r>
              <w:rPr>
                <w:rStyle w:val="CharStyle49"/>
              </w:rPr>
              <w:t>п/п</w:t>
            </w:r>
          </w:p>
        </w:tc>
        <w:tc>
          <w:tcPr>
            <w:shd w:val="clear" w:color="auto" w:fill="FFFFFF"/>
            <w:tcBorders>
              <w:left w:val="single" w:sz="4"/>
              <w:top w:val="single" w:sz="4"/>
            </w:tcBorders>
            <w:vAlign w:val="center"/>
          </w:tcPr>
          <w:p>
            <w:pPr>
              <w:pStyle w:val="Style34"/>
              <w:framePr w:w="997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9"/>
              </w:rPr>
              <w:t>Наименование</w:t>
            </w:r>
          </w:p>
        </w:tc>
        <w:tc>
          <w:tcPr>
            <w:shd w:val="clear" w:color="auto" w:fill="FFFFFF"/>
            <w:tcBorders>
              <w:left w:val="single" w:sz="4"/>
              <w:right w:val="single" w:sz="4"/>
              <w:top w:val="single" w:sz="4"/>
            </w:tcBorders>
            <w:vAlign w:val="bottom"/>
          </w:tcPr>
          <w:p>
            <w:pPr>
              <w:pStyle w:val="Style34"/>
              <w:framePr w:w="997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9"/>
              </w:rPr>
              <w:t>Значение</w:t>
            </w:r>
          </w:p>
        </w:tc>
      </w:tr>
      <w:tr>
        <w:trPr>
          <w:trHeight w:val="5933" w:hRule="exact"/>
        </w:trPr>
        <w:tc>
          <w:tcPr>
            <w:shd w:val="clear" w:color="auto" w:fill="FFFFFF"/>
            <w:tcBorders>
              <w:left w:val="single" w:sz="4"/>
              <w:top w:val="single" w:sz="4"/>
              <w:bottom w:val="single" w:sz="4"/>
            </w:tcBorders>
            <w:vAlign w:val="top"/>
          </w:tcPr>
          <w:p>
            <w:pPr>
              <w:pStyle w:val="Style34"/>
              <w:framePr w:w="9979"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49"/>
              </w:rPr>
              <w:t>6</w:t>
            </w:r>
          </w:p>
        </w:tc>
        <w:tc>
          <w:tcPr>
            <w:shd w:val="clear" w:color="auto" w:fill="FFFFFF"/>
            <w:tcBorders>
              <w:left w:val="single" w:sz="4"/>
              <w:top w:val="single" w:sz="4"/>
              <w:bottom w:val="single" w:sz="4"/>
            </w:tcBorders>
            <w:vAlign w:val="top"/>
          </w:tcPr>
          <w:p>
            <w:pPr>
              <w:pStyle w:val="Style34"/>
              <w:framePr w:w="9979"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49"/>
              </w:rPr>
              <w:t>Виды инженерных систем</w:t>
            </w:r>
          </w:p>
        </w:tc>
        <w:tc>
          <w:tcPr>
            <w:shd w:val="clear" w:color="auto" w:fill="FFFFFF"/>
            <w:tcBorders>
              <w:left w:val="single" w:sz="4"/>
              <w:right w:val="single" w:sz="4"/>
              <w:top w:val="single" w:sz="4"/>
              <w:bottom w:val="single" w:sz="4"/>
            </w:tcBorders>
            <w:vAlign w:val="top"/>
          </w:tcPr>
          <w:p>
            <w:pPr>
              <w:pStyle w:val="Style34"/>
              <w:framePr w:w="9979" w:wrap="notBeside" w:vAnchor="text" w:hAnchor="text" w:xAlign="center" w:y="1"/>
              <w:widowControl w:val="0"/>
              <w:keepNext w:val="0"/>
              <w:keepLines w:val="0"/>
              <w:shd w:val="clear" w:color="auto" w:fill="auto"/>
              <w:bidi w:val="0"/>
              <w:jc w:val="both"/>
              <w:spacing w:before="0" w:after="0" w:line="341" w:lineRule="exact"/>
              <w:ind w:left="0" w:right="0" w:firstLine="0"/>
            </w:pPr>
            <w:r>
              <w:rPr>
                <w:rStyle w:val="CharStyle49"/>
              </w:rPr>
              <w:t>Во всех помещениях должна быть выполнена разводка системы отопления, электроснабжения, электроосвещения с установкой оконечных устройств (приборов, выключателей, розеток).</w:t>
            </w:r>
          </w:p>
          <w:p>
            <w:pPr>
              <w:pStyle w:val="Style34"/>
              <w:framePr w:w="9979" w:wrap="notBeside" w:vAnchor="text" w:hAnchor="text" w:xAlign="center" w:y="1"/>
              <w:widowControl w:val="0"/>
              <w:keepNext w:val="0"/>
              <w:keepLines w:val="0"/>
              <w:shd w:val="clear" w:color="auto" w:fill="auto"/>
              <w:bidi w:val="0"/>
              <w:jc w:val="left"/>
              <w:spacing w:before="0" w:after="0" w:line="326" w:lineRule="exact"/>
              <w:ind w:left="120" w:right="0" w:firstLine="0"/>
            </w:pPr>
            <w:r>
              <w:rPr>
                <w:rStyle w:val="CharStyle49"/>
              </w:rPr>
              <w:t>В соответствии с требованиями СП 54.13330.201 1 п.7.3.3, жилое помещение (квартира) должно быть оборудовано автономными домовыми пожарными извещателями.</w:t>
            </w:r>
          </w:p>
          <w:p>
            <w:pPr>
              <w:pStyle w:val="Style34"/>
              <w:framePr w:w="9979" w:wrap="notBeside" w:vAnchor="text" w:hAnchor="text" w:xAlign="center" w:y="1"/>
              <w:widowControl w:val="0"/>
              <w:keepNext w:val="0"/>
              <w:keepLines w:val="0"/>
              <w:shd w:val="clear" w:color="auto" w:fill="auto"/>
              <w:bidi w:val="0"/>
              <w:jc w:val="both"/>
              <w:spacing w:before="0" w:after="0" w:line="326" w:lineRule="exact"/>
              <w:ind w:left="0" w:right="0" w:firstLine="0"/>
            </w:pPr>
            <w:r>
              <w:rPr>
                <w:rStyle w:val="CharStyle49"/>
              </w:rPr>
              <w:t>В соответствии с требованиями СП 54.13330.2011 п.7.4.5.,на сети хозяйственно-питьевого водопровода в квартире должен быть установлен отдельный кран диаметром не менее 15 мм для присоединения шланга, оборудованного распылителем, для использования его в качестве первичного устройства внутриквартирного пожаротушения для ликвидации очага возгорания. (Данные требования не распространяются на многоквартирные жилые здания, построенные ранее 20 мая 2011 года)</w:t>
            </w:r>
          </w:p>
          <w:p>
            <w:pPr>
              <w:pStyle w:val="Style34"/>
              <w:framePr w:w="9979" w:wrap="notBeside" w:vAnchor="text" w:hAnchor="text" w:xAlign="center" w:y="1"/>
              <w:widowControl w:val="0"/>
              <w:keepNext w:val="0"/>
              <w:keepLines w:val="0"/>
              <w:shd w:val="clear" w:color="auto" w:fill="auto"/>
              <w:bidi w:val="0"/>
              <w:jc w:val="both"/>
              <w:spacing w:before="0" w:after="0" w:line="326" w:lineRule="exact"/>
              <w:ind w:left="0" w:right="0" w:firstLine="0"/>
            </w:pPr>
            <w:r>
              <w:rPr>
                <w:rStyle w:val="CharStyle49"/>
              </w:rPr>
              <w:t>Все коммуникации и оборудование должны находиться в исправном состоянии.</w:t>
            </w:r>
          </w:p>
        </w:tc>
      </w:tr>
    </w:tbl>
    <w:p>
      <w:pPr>
        <w:widowControl w:val="0"/>
        <w:rPr>
          <w:sz w:val="2"/>
          <w:szCs w:val="2"/>
        </w:rPr>
      </w:pPr>
    </w:p>
    <w:p>
      <w:pPr>
        <w:pStyle w:val="Style34"/>
        <w:widowControl w:val="0"/>
        <w:keepNext w:val="0"/>
        <w:keepLines w:val="0"/>
        <w:shd w:val="clear" w:color="auto" w:fill="auto"/>
        <w:bidi w:val="0"/>
        <w:jc w:val="both"/>
        <w:spacing w:before="201" w:after="0" w:line="322" w:lineRule="exact"/>
        <w:ind w:left="60" w:right="140" w:firstLine="420"/>
      </w:pPr>
      <w:r>
        <w:rPr>
          <w:lang w:val="ru-RU" w:eastAsia="ru-RU" w:bidi="ru-RU"/>
          <w:w w:val="100"/>
          <w:spacing w:val="0"/>
          <w:color w:val="000000"/>
          <w:position w:val="0"/>
        </w:rPr>
        <w:t>Данное требование не противоречит СП 54.13330.2011 от 20.05.2011. Данный СП 54.13330.2011 начал применяться с 20.05.2011, поэтому довод заявителя отклоняется в связи с несостоятельностью.</w:t>
      </w:r>
    </w:p>
    <w:p>
      <w:pPr>
        <w:pStyle w:val="Style34"/>
        <w:numPr>
          <w:ilvl w:val="0"/>
          <w:numId w:val="1"/>
        </w:numPr>
        <w:tabs>
          <w:tab w:leader="none" w:pos="780" w:val="left"/>
        </w:tabs>
        <w:widowControl w:val="0"/>
        <w:keepNext w:val="0"/>
        <w:keepLines w:val="0"/>
        <w:shd w:val="clear" w:color="auto" w:fill="auto"/>
        <w:bidi w:val="0"/>
        <w:jc w:val="both"/>
        <w:spacing w:before="0" w:after="0" w:line="322" w:lineRule="exact"/>
        <w:ind w:left="60" w:right="140" w:firstLine="420"/>
      </w:pPr>
      <w:r>
        <w:rPr>
          <w:lang w:val="ru-RU" w:eastAsia="ru-RU" w:bidi="ru-RU"/>
          <w:w w:val="100"/>
          <w:spacing w:val="0"/>
          <w:color w:val="000000"/>
          <w:position w:val="0"/>
        </w:rPr>
        <w:t>В Разделе II. НАИМЕНОВАНИЕ И ОПИСАНИЕ ОБЪЕКТА ЗАКУПКИ И УСЛОВИЯ КОНТРАКТА. ПРОЕКТ КОНТРАКТА заказчиком установлено, что предусмотренные минимальные требования к отделке жилого помещения (квартиры) могут быть заменены более качественными, с улучшенными функциональными, качественными и техническими характеристиками, при предложении иных вариантов отделки необходимо указать тип используемого материала с указанием гост, которому он соответствует, что является потребностью заказчика, поэтому довод заявителя не находит своего подтверждения.</w:t>
      </w:r>
    </w:p>
    <w:p>
      <w:pPr>
        <w:pStyle w:val="Style34"/>
        <w:numPr>
          <w:ilvl w:val="0"/>
          <w:numId w:val="1"/>
        </w:numPr>
        <w:tabs>
          <w:tab w:leader="none" w:pos="632" w:val="left"/>
        </w:tabs>
        <w:widowControl w:val="0"/>
        <w:keepNext w:val="0"/>
        <w:keepLines w:val="0"/>
        <w:shd w:val="clear" w:color="auto" w:fill="auto"/>
        <w:bidi w:val="0"/>
        <w:jc w:val="left"/>
        <w:spacing w:before="0" w:after="0" w:line="322" w:lineRule="exact"/>
        <w:ind w:left="60" w:right="60" w:firstLine="260"/>
      </w:pPr>
      <w:r>
        <w:rPr>
          <w:lang w:val="ru-RU" w:eastAsia="ru-RU" w:bidi="ru-RU"/>
          <w:w w:val="100"/>
          <w:spacing w:val="0"/>
          <w:color w:val="000000"/>
          <w:position w:val="0"/>
        </w:rPr>
        <w:t>В пункте 5 Раздела И. НАИМЕНОВАНИЕ И ОПИСАНИЕ ОБЪЕКТА ЗАКУПКИ И УСЛОВИЯ КОНТРАКТА. ПРОЕКТ КОНТРАКТА заказчиком предусмотрено следующее:</w:t>
      </w:r>
    </w:p>
    <w:p>
      <w:pPr>
        <w:pStyle w:val="Style34"/>
        <w:widowControl w:val="0"/>
        <w:keepNext w:val="0"/>
        <w:keepLines w:val="0"/>
        <w:shd w:val="clear" w:color="auto" w:fill="auto"/>
        <w:bidi w:val="0"/>
        <w:jc w:val="both"/>
        <w:spacing w:before="0" w:after="0" w:line="322" w:lineRule="exact"/>
        <w:ind w:left="60" w:right="0" w:firstLine="420"/>
      </w:pPr>
      <w:r>
        <w:rPr>
          <w:rStyle w:val="CharStyle50"/>
        </w:rPr>
        <w:t xml:space="preserve">Срок поставки товара: </w:t>
      </w:r>
      <w:r>
        <w:rPr>
          <w:lang w:val="ru-RU" w:eastAsia="ru-RU" w:bidi="ru-RU"/>
          <w:w w:val="100"/>
          <w:spacing w:val="0"/>
          <w:color w:val="000000"/>
          <w:position w:val="0"/>
        </w:rPr>
        <w:t>в течение 30 дней с даты заключения контракта.</w:t>
      </w:r>
    </w:p>
    <w:p>
      <w:pPr>
        <w:pStyle w:val="Style34"/>
        <w:widowControl w:val="0"/>
        <w:keepNext w:val="0"/>
        <w:keepLines w:val="0"/>
        <w:shd w:val="clear" w:color="auto" w:fill="auto"/>
        <w:bidi w:val="0"/>
        <w:jc w:val="both"/>
        <w:spacing w:before="0" w:after="0" w:line="322" w:lineRule="exact"/>
        <w:ind w:left="60" w:right="140" w:firstLine="420"/>
      </w:pPr>
      <w:r>
        <w:rPr>
          <w:lang w:val="ru-RU" w:eastAsia="ru-RU" w:bidi="ru-RU"/>
          <w:w w:val="100"/>
          <w:spacing w:val="0"/>
          <w:color w:val="000000"/>
          <w:position w:val="0"/>
        </w:rPr>
        <w:t>В течение 5 рабочих дней с момента заключения контракта Продавец и Покупатель согласовывают дату и время осмотра жилого помещения с целью проведения экспертизы соответствия качественных характеристик условиям и требованиям контракта.</w:t>
      </w:r>
    </w:p>
    <w:p>
      <w:pPr>
        <w:pStyle w:val="Style34"/>
        <w:widowControl w:val="0"/>
        <w:keepNext w:val="0"/>
        <w:keepLines w:val="0"/>
        <w:shd w:val="clear" w:color="auto" w:fill="auto"/>
        <w:bidi w:val="0"/>
        <w:jc w:val="both"/>
        <w:spacing w:before="0" w:after="0" w:line="322" w:lineRule="exact"/>
        <w:ind w:left="60" w:right="140" w:firstLine="420"/>
      </w:pPr>
      <w:r>
        <w:rPr>
          <w:lang w:val="ru-RU" w:eastAsia="ru-RU" w:bidi="ru-RU"/>
          <w:w w:val="100"/>
          <w:spacing w:val="0"/>
          <w:color w:val="000000"/>
          <w:position w:val="0"/>
        </w:rPr>
        <w:t>По результатам завершения сдачи-приемки Товара и при отсутствии препятствующих сдаче- приемке обстоятельств Стороны подписывают передаточный акт приема-передачи на Товар, который</w:t>
      </w:r>
    </w:p>
    <w:p>
      <w:pPr>
        <w:pStyle w:val="Style34"/>
        <w:widowControl w:val="0"/>
        <w:keepNext w:val="0"/>
        <w:keepLines w:val="0"/>
        <w:shd w:val="clear" w:color="auto" w:fill="auto"/>
        <w:bidi w:val="0"/>
        <w:jc w:val="left"/>
        <w:spacing w:before="0" w:after="0" w:line="326" w:lineRule="exact"/>
        <w:ind w:left="40" w:right="0" w:firstLine="0"/>
      </w:pPr>
      <w:r>
        <w:rPr>
          <w:lang w:val="ru-RU" w:eastAsia="ru-RU" w:bidi="ru-RU"/>
          <w:w w:val="100"/>
          <w:spacing w:val="0"/>
          <w:color w:val="000000"/>
          <w:position w:val="0"/>
        </w:rPr>
        <w:t>является подтверждением положительного заключения Покупателя о проведенной экспертизе Товара.</w:t>
      </w:r>
    </w:p>
    <w:p>
      <w:pPr>
        <w:pStyle w:val="Style34"/>
        <w:widowControl w:val="0"/>
        <w:keepNext w:val="0"/>
        <w:keepLines w:val="0"/>
        <w:shd w:val="clear" w:color="auto" w:fill="auto"/>
        <w:bidi w:val="0"/>
        <w:jc w:val="both"/>
        <w:spacing w:before="0" w:after="0" w:line="326" w:lineRule="exact"/>
        <w:ind w:left="40" w:right="40" w:firstLine="340"/>
      </w:pPr>
      <w:r>
        <w:rPr>
          <w:lang w:val="ru-RU" w:eastAsia="ru-RU" w:bidi="ru-RU"/>
          <w:w w:val="100"/>
          <w:spacing w:val="0"/>
          <w:color w:val="000000"/>
          <w:position w:val="0"/>
        </w:rPr>
        <w:t>Данный пункт документации не является требованием о проведении экспертизы товара, поэтому довод заявителя не находит своего подтверждения.</w:t>
      </w:r>
    </w:p>
    <w:p>
      <w:pPr>
        <w:pStyle w:val="Style34"/>
        <w:numPr>
          <w:ilvl w:val="0"/>
          <w:numId w:val="1"/>
        </w:numPr>
        <w:tabs>
          <w:tab w:leader="none" w:pos="727" w:val="left"/>
        </w:tabs>
        <w:widowControl w:val="0"/>
        <w:keepNext w:val="0"/>
        <w:keepLines w:val="0"/>
        <w:shd w:val="clear" w:color="auto" w:fill="auto"/>
        <w:bidi w:val="0"/>
        <w:jc w:val="both"/>
        <w:spacing w:before="0" w:after="0" w:line="326" w:lineRule="exact"/>
        <w:ind w:left="40" w:right="40" w:firstLine="340"/>
      </w:pPr>
      <w:r>
        <w:rPr>
          <w:lang w:val="ru-RU" w:eastAsia="ru-RU" w:bidi="ru-RU"/>
          <w:w w:val="100"/>
          <w:spacing w:val="0"/>
          <w:color w:val="000000"/>
          <w:position w:val="0"/>
        </w:rPr>
        <w:t>11.06.2019 единой комиссией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от 11.06.2019 №0332300272919000035-0.</w:t>
      </w:r>
    </w:p>
    <w:p>
      <w:pPr>
        <w:pStyle w:val="Style34"/>
        <w:widowControl w:val="0"/>
        <w:keepNext w:val="0"/>
        <w:keepLines w:val="0"/>
        <w:shd w:val="clear" w:color="auto" w:fill="auto"/>
        <w:bidi w:val="0"/>
        <w:jc w:val="both"/>
        <w:spacing w:before="0" w:after="0" w:line="326" w:lineRule="exact"/>
        <w:ind w:left="40" w:right="40" w:firstLine="480"/>
      </w:pPr>
      <w:r>
        <w:rPr>
          <w:lang w:val="ru-RU" w:eastAsia="ru-RU" w:bidi="ru-RU"/>
          <w:w w:val="100"/>
          <w:spacing w:val="0"/>
          <w:color w:val="000000"/>
          <w:position w:val="0"/>
        </w:rPr>
        <w:t>В соответствии с названным протоколом до окончания указанного в извещении срока подачи заявок (10.06.2019 10:00) на участие в электронном аукционе поступило 6 заявок, которым оператором электронной площадки присвоены соответствующие порядковые номера.</w:t>
      </w:r>
    </w:p>
    <w:p>
      <w:pPr>
        <w:pStyle w:val="Style34"/>
        <w:widowControl w:val="0"/>
        <w:keepNext w:val="0"/>
        <w:keepLines w:val="0"/>
        <w:shd w:val="clear" w:color="auto" w:fill="auto"/>
        <w:bidi w:val="0"/>
        <w:jc w:val="both"/>
        <w:spacing w:before="0" w:after="0" w:line="326" w:lineRule="exact"/>
        <w:ind w:left="40" w:right="40" w:firstLine="480"/>
      </w:pPr>
      <w:r>
        <w:rPr>
          <w:lang w:val="ru-RU" w:eastAsia="ru-RU" w:bidi="ru-RU"/>
          <w:w w:val="100"/>
          <w:spacing w:val="0"/>
          <w:color w:val="000000"/>
          <w:position w:val="0"/>
        </w:rPr>
        <w:t>Согласно данному протоколу все участникам закупки с порядковыми номером 4,6 не допущены аукционной комиссией к участию в электронном аукционе.</w:t>
      </w:r>
    </w:p>
    <w:p>
      <w:pPr>
        <w:pStyle w:val="Style34"/>
        <w:numPr>
          <w:ilvl w:val="0"/>
          <w:numId w:val="3"/>
        </w:numPr>
        <w:widowControl w:val="0"/>
        <w:keepNext w:val="0"/>
        <w:keepLines w:val="0"/>
        <w:shd w:val="clear" w:color="auto" w:fill="auto"/>
        <w:bidi w:val="0"/>
        <w:jc w:val="both"/>
        <w:spacing w:before="0" w:after="0" w:line="326" w:lineRule="exact"/>
        <w:ind w:left="40" w:right="40" w:firstLine="480"/>
      </w:pPr>
      <w:r>
        <w:rPr>
          <w:lang w:val="ru-RU" w:eastAsia="ru-RU" w:bidi="ru-RU"/>
          <w:w w:val="100"/>
          <w:spacing w:val="0"/>
          <w:color w:val="000000"/>
          <w:position w:val="0"/>
        </w:rPr>
        <w:t xml:space="preserve"> состоялась процедура проведения электронного аукциона. По итогам названной процедуры составлен соответствующий протокол №0332300272919000035-2 от 14.06.2019.</w:t>
      </w:r>
    </w:p>
    <w:p>
      <w:pPr>
        <w:pStyle w:val="Style34"/>
        <w:numPr>
          <w:ilvl w:val="0"/>
          <w:numId w:val="5"/>
        </w:numPr>
        <w:widowControl w:val="0"/>
        <w:keepNext w:val="0"/>
        <w:keepLines w:val="0"/>
        <w:shd w:val="clear" w:color="auto" w:fill="auto"/>
        <w:bidi w:val="0"/>
        <w:jc w:val="both"/>
        <w:spacing w:before="0" w:after="0" w:line="326" w:lineRule="exact"/>
        <w:ind w:left="40" w:right="40" w:firstLine="480"/>
      </w:pPr>
      <w:r>
        <w:rPr>
          <w:lang w:val="ru-RU" w:eastAsia="ru-RU" w:bidi="ru-RU"/>
          <w:w w:val="100"/>
          <w:spacing w:val="0"/>
          <w:color w:val="000000"/>
          <w:position w:val="0"/>
        </w:rPr>
        <w:t xml:space="preserve"> аукционной комиссией рассмотрены вторые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от 17.06.2019 № №0332300272919000035-2-1. Победителем электронного аукциона является участник с порядковым номером 3, ИГ1 Винокуров Алексей Александрович.</w:t>
      </w:r>
    </w:p>
    <w:p>
      <w:pPr>
        <w:pStyle w:val="Style34"/>
        <w:widowControl w:val="0"/>
        <w:keepNext w:val="0"/>
        <w:keepLines w:val="0"/>
        <w:shd w:val="clear" w:color="auto" w:fill="auto"/>
        <w:bidi w:val="0"/>
        <w:jc w:val="both"/>
        <w:spacing w:before="0" w:after="0" w:line="326" w:lineRule="exact"/>
        <w:ind w:left="40" w:right="40" w:firstLine="480"/>
      </w:pPr>
      <w:r>
        <w:rPr>
          <w:lang w:val="ru-RU" w:eastAsia="ru-RU" w:bidi="ru-RU"/>
          <w:w w:val="100"/>
          <w:spacing w:val="0"/>
          <w:color w:val="000000"/>
          <w:position w:val="0"/>
        </w:rPr>
        <w:t>Нарушений законодательства о контрактной системе в сфере закупок при проведении указанной процедуры не усматривается.</w:t>
      </w:r>
    </w:p>
    <w:p>
      <w:pPr>
        <w:pStyle w:val="Style34"/>
        <w:widowControl w:val="0"/>
        <w:keepNext w:val="0"/>
        <w:keepLines w:val="0"/>
        <w:shd w:val="clear" w:color="auto" w:fill="auto"/>
        <w:bidi w:val="0"/>
        <w:jc w:val="both"/>
        <w:spacing w:before="0" w:after="0" w:line="326" w:lineRule="exact"/>
        <w:ind w:left="40" w:right="40" w:firstLine="480"/>
      </w:pPr>
      <w:r>
        <w:rPr>
          <w:lang w:val="ru-RU" w:eastAsia="ru-RU" w:bidi="ru-RU"/>
          <w:w w:val="100"/>
          <w:spacing w:val="0"/>
          <w:color w:val="000000"/>
          <w:position w:val="0"/>
        </w:rPr>
        <w:t>7).По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специализированной организации, заказчику, аукционной комиссии,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34"/>
        <w:widowControl w:val="0"/>
        <w:keepNext w:val="0"/>
        <w:keepLines w:val="0"/>
        <w:shd w:val="clear" w:color="auto" w:fill="auto"/>
        <w:bidi w:val="0"/>
        <w:jc w:val="both"/>
        <w:spacing w:before="0" w:after="0" w:line="326" w:lineRule="exact"/>
        <w:ind w:left="40" w:right="40" w:firstLine="560"/>
      </w:pPr>
      <w:r>
        <w:rPr>
          <w:lang w:val="ru-RU" w:eastAsia="ru-RU" w:bidi="ru-RU"/>
          <w:w w:val="100"/>
          <w:spacing w:val="0"/>
          <w:color w:val="000000"/>
          <w:position w:val="0"/>
        </w:rPr>
        <w:t>По мнению Комиссии Нижегородского УФАС России, нарушения требований части 1 статьи 64 Закона о контрактной системе в сфере закупок, допущенные заказчиком, в рассматриваемом случае, не повлияли на результаты закупки, поскольку на момент рассмотрения жалобы у Нижегородского УФАС России отсутствует информация об ущемлении чьих-либо прав и законных интересов, связанным с данным нарушением, в связи с чем необходимость выдачи заказчику предписания отсутствует, что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4"/>
        <w:widowControl w:val="0"/>
        <w:keepNext w:val="0"/>
        <w:keepLines w:val="0"/>
        <w:shd w:val="clear" w:color="auto" w:fill="auto"/>
        <w:bidi w:val="0"/>
        <w:jc w:val="both"/>
        <w:spacing w:before="0" w:after="413" w:line="331" w:lineRule="exact"/>
        <w:ind w:left="40" w:right="40" w:firstLine="340"/>
      </w:pPr>
      <w:r>
        <w:rPr>
          <w:lang w:val="ru-RU" w:eastAsia="ru-RU" w:bidi="ru-RU"/>
          <w:w w:val="100"/>
          <w:spacing w:val="0"/>
          <w:color w:val="000000"/>
          <w:position w:val="0"/>
        </w:rPr>
        <w:t>С учётом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6"/>
        <w:widowControl w:val="0"/>
        <w:keepNext w:val="0"/>
        <w:keepLines w:val="0"/>
        <w:shd w:val="clear" w:color="auto" w:fill="auto"/>
        <w:bidi w:val="0"/>
        <w:jc w:val="left"/>
        <w:spacing w:before="0" w:after="0" w:line="190" w:lineRule="exact"/>
        <w:ind w:left="4760" w:right="0" w:firstLine="0"/>
      </w:pPr>
      <w:r>
        <w:rPr>
          <w:lang w:val="ru-RU" w:eastAsia="ru-RU" w:bidi="ru-RU"/>
          <w:w w:val="100"/>
          <w:spacing w:val="0"/>
          <w:color w:val="000000"/>
          <w:position w:val="0"/>
        </w:rPr>
        <w:t>решила:</w:t>
      </w:r>
    </w:p>
    <w:p>
      <w:pPr>
        <w:pStyle w:val="Style34"/>
        <w:numPr>
          <w:ilvl w:val="0"/>
          <w:numId w:val="7"/>
        </w:numPr>
        <w:tabs>
          <w:tab w:leader="none" w:pos="7225" w:val="right"/>
          <w:tab w:leader="none" w:pos="9777" w:val="right"/>
        </w:tabs>
        <w:widowControl w:val="0"/>
        <w:keepNext w:val="0"/>
        <w:keepLines w:val="0"/>
        <w:shd w:val="clear" w:color="auto" w:fill="auto"/>
        <w:bidi w:val="0"/>
        <w:jc w:val="both"/>
        <w:spacing w:before="0" w:after="0" w:line="326" w:lineRule="exact"/>
        <w:ind w:left="20" w:right="40" w:firstLine="420"/>
      </w:pPr>
      <w:r>
        <w:rPr>
          <w:lang w:val="ru-RU" w:eastAsia="ru-RU" w:bidi="ru-RU"/>
          <w:w w:val="100"/>
          <w:spacing w:val="0"/>
          <w:color w:val="000000"/>
          <w:position w:val="0"/>
        </w:rPr>
        <w:t>Признать жалобу ИП Винокурова А.А. о нарушении отделом экономики, труда и муниципальных закупок администрации Большемурашкинского муниципального района Нижегородской области и</w:t>
        <w:tab/>
        <w:t>администрацией Большемурашкинского</w:t>
        <w:tab/>
        <w:t>муниципального района</w:t>
      </w:r>
    </w:p>
    <w:p>
      <w:pPr>
        <w:pStyle w:val="Style34"/>
        <w:widowControl w:val="0"/>
        <w:keepNext w:val="0"/>
        <w:keepLines w:val="0"/>
        <w:shd w:val="clear" w:color="auto" w:fill="auto"/>
        <w:bidi w:val="0"/>
        <w:jc w:val="both"/>
        <w:spacing w:before="0" w:after="0" w:line="326" w:lineRule="exact"/>
        <w:ind w:left="20" w:right="40" w:firstLine="0"/>
      </w:pPr>
      <w:r>
        <w:rPr>
          <w:lang w:val="ru-RU" w:eastAsia="ru-RU" w:bidi="ru-RU"/>
          <w:w w:val="100"/>
          <w:spacing w:val="0"/>
          <w:color w:val="000000"/>
          <w:position w:val="0"/>
        </w:rPr>
        <w:t>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 квартиры), расположенного в р.п. Большое Мурашкино Нижегородской области, для переселения граждан из аварийного жилищного фонда, номер извещения 0332300272919000035, обоснованной в части установления ненадлежащих требований к обеспечению исполнения контракта.</w:t>
      </w:r>
    </w:p>
    <w:p>
      <w:pPr>
        <w:pStyle w:val="Style34"/>
        <w:tabs>
          <w:tab w:leader="none" w:pos="7225" w:val="right"/>
          <w:tab w:leader="none" w:pos="9777" w:val="right"/>
        </w:tabs>
        <w:widowControl w:val="0"/>
        <w:keepNext w:val="0"/>
        <w:keepLines w:val="0"/>
        <w:shd w:val="clear" w:color="auto" w:fill="auto"/>
        <w:bidi w:val="0"/>
        <w:jc w:val="both"/>
        <w:spacing w:before="0" w:after="0" w:line="326" w:lineRule="exact"/>
        <w:ind w:left="20" w:right="40" w:firstLine="420"/>
      </w:pPr>
      <w:r>
        <w:rPr>
          <w:lang w:val="ru-RU" w:eastAsia="ru-RU" w:bidi="ru-RU"/>
          <w:w w:val="100"/>
          <w:spacing w:val="0"/>
          <w:color w:val="000000"/>
          <w:position w:val="0"/>
        </w:rPr>
        <w:t>В остальной части жалобу ИП Винокурова А.А. о нарушении отделом экономики, труда и муниципальных закупок администрации Большемурашкинского муниципального района Нижегородской области и</w:t>
        <w:tab/>
        <w:t>администрацией Большемурашкинского</w:t>
        <w:tab/>
        <w:t>муниципального района</w:t>
      </w:r>
    </w:p>
    <w:p>
      <w:pPr>
        <w:pStyle w:val="Style34"/>
        <w:widowControl w:val="0"/>
        <w:keepNext w:val="0"/>
        <w:keepLines w:val="0"/>
        <w:shd w:val="clear" w:color="auto" w:fill="auto"/>
        <w:bidi w:val="0"/>
        <w:jc w:val="both"/>
        <w:spacing w:before="0" w:after="0" w:line="326" w:lineRule="exact"/>
        <w:ind w:left="20" w:right="40" w:firstLine="0"/>
      </w:pPr>
      <w:r>
        <w:rPr>
          <w:lang w:val="ru-RU" w:eastAsia="ru-RU" w:bidi="ru-RU"/>
          <w:w w:val="100"/>
          <w:spacing w:val="0"/>
          <w:color w:val="000000"/>
          <w:position w:val="0"/>
        </w:rPr>
        <w:t>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 квартиры), расположенного в р.п. Большое Мурашкино Нижегородской области, для переселения граждан из аварийного жилищного фонда, номер извещения 0332300272919000035, признать необоснованной.</w:t>
      </w:r>
    </w:p>
    <w:p>
      <w:pPr>
        <w:pStyle w:val="Style34"/>
        <w:numPr>
          <w:ilvl w:val="0"/>
          <w:numId w:val="7"/>
        </w:numPr>
        <w:widowControl w:val="0"/>
        <w:keepNext w:val="0"/>
        <w:keepLines w:val="0"/>
        <w:shd w:val="clear" w:color="auto" w:fill="auto"/>
        <w:bidi w:val="0"/>
        <w:jc w:val="both"/>
        <w:spacing w:before="0" w:after="0" w:line="326" w:lineRule="exact"/>
        <w:ind w:left="20" w:right="0" w:firstLine="420"/>
      </w:pPr>
      <w:r>
        <w:rPr>
          <w:lang w:val="ru-RU" w:eastAsia="ru-RU" w:bidi="ru-RU"/>
          <w:w w:val="100"/>
          <w:spacing w:val="0"/>
          <w:color w:val="000000"/>
          <w:position w:val="0"/>
        </w:rPr>
        <w:t xml:space="preserve"> Признать заказчика нарушившим требования части 1 статьи 64 Закона о контрактной системе.</w:t>
      </w:r>
    </w:p>
    <w:p>
      <w:pPr>
        <w:pStyle w:val="Style34"/>
        <w:numPr>
          <w:ilvl w:val="0"/>
          <w:numId w:val="7"/>
        </w:numPr>
        <w:widowControl w:val="0"/>
        <w:keepNext w:val="0"/>
        <w:keepLines w:val="0"/>
        <w:shd w:val="clear" w:color="auto" w:fill="auto"/>
        <w:bidi w:val="0"/>
        <w:jc w:val="both"/>
        <w:spacing w:before="0" w:after="0" w:line="336" w:lineRule="exact"/>
        <w:ind w:left="20" w:right="40" w:firstLine="340"/>
      </w:pPr>
      <w:r>
        <w:rPr>
          <w:lang w:val="ru-RU" w:eastAsia="ru-RU" w:bidi="ru-RU"/>
          <w:w w:val="100"/>
          <w:spacing w:val="0"/>
          <w:color w:val="000000"/>
          <w:position w:val="0"/>
        </w:rPr>
        <w:t xml:space="preserve"> Предписание об устранении допущенных нарушений по части I статьи 64 Закона о контрактной системе заказчику не выдавать в связи с отсутствием влияния на результаты определения исполнителя.</w:t>
      </w:r>
    </w:p>
    <w:p>
      <w:pPr>
        <w:pStyle w:val="Style34"/>
        <w:numPr>
          <w:ilvl w:val="0"/>
          <w:numId w:val="7"/>
        </w:numPr>
        <w:tabs>
          <w:tab w:leader="none" w:pos="9777" w:val="right"/>
          <w:tab w:leader="none" w:pos="9769" w:val="right"/>
        </w:tabs>
        <w:widowControl w:val="0"/>
        <w:keepNext w:val="0"/>
        <w:keepLines w:val="0"/>
        <w:shd w:val="clear" w:color="auto" w:fill="auto"/>
        <w:bidi w:val="0"/>
        <w:jc w:val="both"/>
        <w:spacing w:before="0" w:after="0" w:line="322" w:lineRule="exact"/>
        <w:ind w:left="20" w:right="40" w:firstLine="420"/>
      </w:pPr>
      <w:r>
        <w:rPr>
          <w:lang w:val="ru-RU" w:eastAsia="ru-RU" w:bidi="ru-RU"/>
          <w:w w:val="100"/>
          <w:spacing w:val="0"/>
          <w:color w:val="000000"/>
          <w:position w:val="0"/>
        </w:rPr>
        <w:t xml:space="preserve"> Направить материалы дела уполномоченному должностному лицу для рассмотрения вопроса о возможности возбуждения</w:t>
        <w:tab/>
        <w:t>административного производства по</w:t>
        <w:tab/>
        <w:t>признакам совершения</w:t>
      </w:r>
    </w:p>
    <w:p>
      <w:pPr>
        <w:pStyle w:val="Style34"/>
        <w:widowControl w:val="0"/>
        <w:keepNext w:val="0"/>
        <w:keepLines w:val="0"/>
        <w:shd w:val="clear" w:color="auto" w:fill="auto"/>
        <w:bidi w:val="0"/>
        <w:jc w:val="both"/>
        <w:spacing w:before="0" w:after="596" w:line="322" w:lineRule="exact"/>
        <w:ind w:left="20" w:right="0" w:firstLine="0"/>
      </w:pPr>
      <w:r>
        <w:rPr>
          <w:lang w:val="ru-RU" w:eastAsia="ru-RU" w:bidi="ru-RU"/>
          <w:w w:val="100"/>
          <w:spacing w:val="0"/>
          <w:color w:val="000000"/>
          <w:position w:val="0"/>
        </w:rPr>
        <w:t>административного правонарушения, предусмотренного частью 4.2 статьи 7.30 КоАП РФ.</w:t>
      </w:r>
    </w:p>
    <w:p>
      <w:pPr>
        <w:pStyle w:val="Style51"/>
        <w:widowControl w:val="0"/>
        <w:keepNext w:val="0"/>
        <w:keepLines w:val="0"/>
        <w:shd w:val="clear" w:color="auto" w:fill="auto"/>
        <w:bidi w:val="0"/>
        <w:spacing w:before="0" w:after="620"/>
        <w:ind w:left="20" w:right="4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трёх месяцев со дня его принятия.</w:t>
      </w:r>
    </w:p>
    <w:p>
      <w:pPr>
        <w:pStyle w:val="Style34"/>
        <w:widowControl w:val="0"/>
        <w:keepNext w:val="0"/>
        <w:keepLines w:val="0"/>
        <w:shd w:val="clear" w:color="auto" w:fill="auto"/>
        <w:bidi w:val="0"/>
        <w:jc w:val="both"/>
        <w:spacing w:before="0" w:after="0" w:line="677" w:lineRule="exact"/>
        <w:ind w:left="20" w:right="40" w:firstLine="0"/>
      </w:pPr>
      <w:r>
        <w:rPr>
          <w:lang w:val="ru-RU" w:eastAsia="ru-RU" w:bidi="ru-RU"/>
          <w:w w:val="100"/>
          <w:spacing w:val="0"/>
          <w:color w:val="000000"/>
          <w:position w:val="0"/>
        </w:rPr>
        <w:t>Председатель комиссии Члены комиссии</w:t>
      </w:r>
    </w:p>
    <w:sectPr>
      <w:type w:val="continuous"/>
      <w:pgSz w:w="11906" w:h="16838"/>
      <w:pgMar w:top="853" w:left="697" w:right="697" w:bottom="614" w:header="0" w:footer="3" w:gutter="29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14.06.%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2019"/>
      <w:numFmt w:val="decimal"/>
      <w:lvlText w:val="17.06.%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link w:val="Style3"/>
    <w:rPr>
      <w:b w:val="0"/>
      <w:bCs w:val="0"/>
      <w:i w:val="0"/>
      <w:iCs w:val="0"/>
      <w:u w:val="none"/>
      <w:strike w:val="0"/>
      <w:smallCaps w:val="0"/>
      <w:sz w:val="12"/>
      <w:szCs w:val="12"/>
      <w:rFonts w:ascii="Lucida Sans Unicode" w:eastAsia="Lucida Sans Unicode" w:hAnsi="Lucida Sans Unicode" w:cs="Lucida Sans Unicode"/>
      <w:w w:val="120"/>
      <w:spacing w:val="8"/>
    </w:rPr>
  </w:style>
  <w:style w:type="character" w:customStyle="1" w:styleId="CharStyle5">
    <w:name w:val="Основной текст (7) Exact"/>
    <w:basedOn w:val="CharStyle4"/>
    <w:rPr>
      <w:lang w:val="ru-RU" w:eastAsia="ru-RU" w:bidi="ru-RU"/>
      <w:color w:val="000000"/>
      <w:position w:val="0"/>
    </w:rPr>
  </w:style>
  <w:style w:type="character" w:customStyle="1" w:styleId="CharStyle7">
    <w:name w:val="Основной текст (4) Exact"/>
    <w:basedOn w:val="DefaultParagraphFont"/>
    <w:rPr>
      <w:b w:val="0"/>
      <w:bCs w:val="0"/>
      <w:i w:val="0"/>
      <w:iCs w:val="0"/>
      <w:u w:val="none"/>
      <w:strike w:val="0"/>
      <w:smallCaps w:val="0"/>
      <w:sz w:val="60"/>
      <w:szCs w:val="60"/>
      <w:rFonts w:ascii="Times New Roman" w:eastAsia="Times New Roman" w:hAnsi="Times New Roman" w:cs="Times New Roman"/>
    </w:rPr>
  </w:style>
  <w:style w:type="character" w:customStyle="1" w:styleId="CharStyle8">
    <w:name w:val="Основной текст (4) Exact"/>
    <w:basedOn w:val="CharStyle26"/>
    <w:rPr>
      <w:sz w:val="60"/>
      <w:szCs w:val="60"/>
    </w:rPr>
  </w:style>
  <w:style w:type="character" w:customStyle="1" w:styleId="CharStyle10">
    <w:name w:val="Заголовок №4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Заголовок №4"/>
    <w:basedOn w:val="CharStyle10"/>
    <w:rPr>
      <w:lang w:val="ru-RU" w:eastAsia="ru-RU" w:bidi="ru-RU"/>
      <w:w w:val="100"/>
      <w:spacing w:val="0"/>
      <w:color w:val="000000"/>
      <w:position w:val="0"/>
    </w:rPr>
  </w:style>
  <w:style w:type="character" w:customStyle="1" w:styleId="CharStyle12">
    <w:name w:val="Заголовок №4 + 11,5 pt,Полужирный"/>
    <w:basedOn w:val="CharStyle10"/>
    <w:rPr>
      <w:lang w:val="ru-RU" w:eastAsia="ru-RU" w:bidi="ru-RU"/>
      <w:b/>
      <w:bCs/>
      <w:sz w:val="23"/>
      <w:szCs w:val="23"/>
      <w:w w:val="100"/>
      <w:spacing w:val="0"/>
      <w:color w:val="000000"/>
      <w:position w:val="0"/>
    </w:rPr>
  </w:style>
  <w:style w:type="character" w:customStyle="1" w:styleId="CharStyle14">
    <w:name w:val="Основной текст (2)_"/>
    <w:basedOn w:val="DefaultParagraphFont"/>
    <w:link w:val="Style13"/>
    <w:rPr>
      <w:b/>
      <w:bCs/>
      <w:i w:val="0"/>
      <w:iCs w:val="0"/>
      <w:u w:val="none"/>
      <w:strike w:val="0"/>
      <w:smallCaps w:val="0"/>
      <w:sz w:val="15"/>
      <w:szCs w:val="15"/>
      <w:rFonts w:ascii="Times New Roman" w:eastAsia="Times New Roman" w:hAnsi="Times New Roman" w:cs="Times New Roman"/>
    </w:rPr>
  </w:style>
  <w:style w:type="character" w:customStyle="1" w:styleId="CharStyle15">
    <w:name w:val="Основной текст (2)"/>
    <w:basedOn w:val="CharStyle14"/>
    <w:rPr>
      <w:lang w:val="ru-RU" w:eastAsia="ru-RU" w:bidi="ru-RU"/>
      <w:w w:val="100"/>
      <w:spacing w:val="0"/>
      <w:color w:val="000000"/>
      <w:position w:val="0"/>
    </w:rPr>
  </w:style>
  <w:style w:type="character" w:customStyle="1" w:styleId="CharStyle16">
    <w:name w:val="Основной текст (2) + 5,5 pt,Не полужирный"/>
    <w:basedOn w:val="CharStyle14"/>
    <w:rPr>
      <w:lang w:val="en-US" w:eastAsia="en-US" w:bidi="en-US"/>
      <w:b/>
      <w:bCs/>
      <w:sz w:val="11"/>
      <w:szCs w:val="11"/>
      <w:w w:val="100"/>
      <w:spacing w:val="0"/>
      <w:color w:val="000000"/>
      <w:position w:val="0"/>
    </w:rPr>
  </w:style>
  <w:style w:type="character" w:customStyle="1" w:styleId="CharStyle18">
    <w:name w:val="Заголовок №2_"/>
    <w:basedOn w:val="DefaultParagraphFont"/>
    <w:link w:val="Style17"/>
    <w:rPr>
      <w:lang w:val="en-US" w:eastAsia="en-US" w:bidi="en-US"/>
      <w:b/>
      <w:bCs/>
      <w:i/>
      <w:iCs/>
      <w:u w:val="none"/>
      <w:strike w:val="0"/>
      <w:smallCaps w:val="0"/>
      <w:sz w:val="28"/>
      <w:szCs w:val="28"/>
      <w:rFonts w:ascii="Times New Roman" w:eastAsia="Times New Roman" w:hAnsi="Times New Roman" w:cs="Times New Roman"/>
    </w:rPr>
  </w:style>
  <w:style w:type="character" w:customStyle="1" w:styleId="CharStyle19">
    <w:name w:val="Заголовок №2"/>
    <w:basedOn w:val="CharStyle18"/>
    <w:rPr>
      <w:u w:val="single"/>
      <w:w w:val="100"/>
      <w:spacing w:val="0"/>
      <w:color w:val="000000"/>
      <w:position w:val="0"/>
    </w:rPr>
  </w:style>
  <w:style w:type="character" w:customStyle="1" w:styleId="CharStyle20">
    <w:name w:val="Заголовок №2 + Не курсив,Интервал -1 pt"/>
    <w:basedOn w:val="CharStyle18"/>
    <w:rPr>
      <w:i/>
      <w:iCs/>
      <w:w w:val="100"/>
      <w:spacing w:val="-30"/>
      <w:color w:val="000000"/>
      <w:position w:val="0"/>
    </w:rPr>
  </w:style>
  <w:style w:type="character" w:customStyle="1" w:styleId="CharStyle21">
    <w:name w:val="Заголовок №2 + Не курсив,Интервал -1 pt"/>
    <w:basedOn w:val="CharStyle18"/>
    <w:rPr>
      <w:lang w:val="ru-RU" w:eastAsia="ru-RU" w:bidi="ru-RU"/>
      <w:i/>
      <w:iCs/>
      <w:w w:val="100"/>
      <w:spacing w:val="-30"/>
      <w:color w:val="000000"/>
      <w:position w:val="0"/>
    </w:rPr>
  </w:style>
  <w:style w:type="character" w:customStyle="1" w:styleId="CharStyle22">
    <w:name w:val="Заголовок №2 + Arial,15 pt,Не полужирный,Интервал -1 pt"/>
    <w:basedOn w:val="CharStyle18"/>
    <w:rPr>
      <w:b/>
      <w:bCs/>
      <w:u w:val="single"/>
      <w:sz w:val="30"/>
      <w:szCs w:val="30"/>
      <w:rFonts w:ascii="Arial" w:eastAsia="Arial" w:hAnsi="Arial" w:cs="Arial"/>
      <w:w w:val="100"/>
      <w:spacing w:val="-20"/>
      <w:color w:val="000000"/>
      <w:position w:val="0"/>
    </w:rPr>
  </w:style>
  <w:style w:type="character" w:customStyle="1" w:styleId="CharStyle24">
    <w:name w:val="Основной текст (3)_"/>
    <w:basedOn w:val="DefaultParagraphFont"/>
    <w:link w:val="Style23"/>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5">
    <w:name w:val="Основной текст (3)"/>
    <w:basedOn w:val="CharStyle24"/>
    <w:rPr>
      <w:lang w:val="ru-RU" w:eastAsia="ru-RU" w:bidi="ru-RU"/>
      <w:w w:val="100"/>
      <w:color w:val="000000"/>
      <w:position w:val="0"/>
    </w:rPr>
  </w:style>
  <w:style w:type="character" w:customStyle="1" w:styleId="CharStyle26">
    <w:name w:val="Основной текст (4)_"/>
    <w:basedOn w:val="DefaultParagraphFont"/>
    <w:link w:val="Style6"/>
    <w:rPr>
      <w:b w:val="0"/>
      <w:bCs w:val="0"/>
      <w:i w:val="0"/>
      <w:iCs w:val="0"/>
      <w:u w:val="none"/>
      <w:strike w:val="0"/>
      <w:smallCaps w:val="0"/>
      <w:sz w:val="64"/>
      <w:szCs w:val="64"/>
      <w:rFonts w:ascii="Times New Roman" w:eastAsia="Times New Roman" w:hAnsi="Times New Roman" w:cs="Times New Roman"/>
    </w:rPr>
  </w:style>
  <w:style w:type="character" w:customStyle="1" w:styleId="CharStyle27">
    <w:name w:val="Основной текст (4)"/>
    <w:basedOn w:val="CharStyle26"/>
    <w:rPr>
      <w:lang w:val="ru-RU" w:eastAsia="ru-RU" w:bidi="ru-RU"/>
      <w:w w:val="100"/>
      <w:spacing w:val="0"/>
      <w:color w:val="000000"/>
      <w:position w:val="0"/>
    </w:rPr>
  </w:style>
  <w:style w:type="character" w:customStyle="1" w:styleId="CharStyle29">
    <w:name w:val="Основной текст (5)_"/>
    <w:basedOn w:val="DefaultParagraphFont"/>
    <w:link w:val="Style28"/>
    <w:rPr>
      <w:b w:val="0"/>
      <w:bCs w:val="0"/>
      <w:i w:val="0"/>
      <w:iCs w:val="0"/>
      <w:u w:val="none"/>
      <w:strike w:val="0"/>
      <w:smallCaps w:val="0"/>
      <w:sz w:val="44"/>
      <w:szCs w:val="44"/>
      <w:rFonts w:ascii="Times New Roman" w:eastAsia="Times New Roman" w:hAnsi="Times New Roman" w:cs="Times New Roman"/>
    </w:rPr>
  </w:style>
  <w:style w:type="character" w:customStyle="1" w:styleId="CharStyle30">
    <w:name w:val="Основной текст (5)"/>
    <w:basedOn w:val="CharStyle29"/>
    <w:rPr>
      <w:lang w:val="ru-RU" w:eastAsia="ru-RU" w:bidi="ru-RU"/>
      <w:w w:val="100"/>
      <w:spacing w:val="0"/>
      <w:color w:val="000000"/>
      <w:position w:val="0"/>
    </w:rPr>
  </w:style>
  <w:style w:type="character" w:customStyle="1" w:styleId="CharStyle32">
    <w:name w:val="Заголовок №4 (2)_"/>
    <w:basedOn w:val="DefaultParagraphFont"/>
    <w:link w:val="Style31"/>
    <w:rPr>
      <w:b/>
      <w:bCs/>
      <w:i w:val="0"/>
      <w:iCs w:val="0"/>
      <w:u w:val="none"/>
      <w:strike w:val="0"/>
      <w:smallCaps w:val="0"/>
      <w:sz w:val="19"/>
      <w:szCs w:val="19"/>
      <w:rFonts w:ascii="Times New Roman" w:eastAsia="Times New Roman" w:hAnsi="Times New Roman" w:cs="Times New Roman"/>
    </w:rPr>
  </w:style>
  <w:style w:type="character" w:customStyle="1" w:styleId="CharStyle33">
    <w:name w:val="Заголовок №4 (2)"/>
    <w:basedOn w:val="CharStyle32"/>
    <w:rPr>
      <w:lang w:val="ru-RU" w:eastAsia="ru-RU" w:bidi="ru-RU"/>
      <w:u w:val="single"/>
      <w:w w:val="100"/>
      <w:spacing w:val="0"/>
      <w:color w:val="000000"/>
      <w:position w:val="0"/>
    </w:rPr>
  </w:style>
  <w:style w:type="character" w:customStyle="1" w:styleId="CharStyle35">
    <w:name w:val="Основной текст_"/>
    <w:basedOn w:val="DefaultParagraphFont"/>
    <w:link w:val="Style34"/>
    <w:rPr>
      <w:b w:val="0"/>
      <w:bCs w:val="0"/>
      <w:i w:val="0"/>
      <w:iCs w:val="0"/>
      <w:u w:val="none"/>
      <w:strike w:val="0"/>
      <w:smallCaps w:val="0"/>
      <w:sz w:val="19"/>
      <w:szCs w:val="19"/>
      <w:rFonts w:ascii="Times New Roman" w:eastAsia="Times New Roman" w:hAnsi="Times New Roman" w:cs="Times New Roman"/>
    </w:rPr>
  </w:style>
  <w:style w:type="character" w:customStyle="1" w:styleId="CharStyle37">
    <w:name w:val="Основной текст (6)_"/>
    <w:basedOn w:val="DefaultParagraphFont"/>
    <w:link w:val="Style36"/>
    <w:rPr>
      <w:b/>
      <w:bCs/>
      <w:i w:val="0"/>
      <w:iCs w:val="0"/>
      <w:u w:val="none"/>
      <w:strike w:val="0"/>
      <w:smallCaps w:val="0"/>
      <w:sz w:val="19"/>
      <w:szCs w:val="19"/>
      <w:rFonts w:ascii="Times New Roman" w:eastAsia="Times New Roman" w:hAnsi="Times New Roman" w:cs="Times New Roman"/>
    </w:rPr>
  </w:style>
  <w:style w:type="character" w:customStyle="1" w:styleId="CharStyle38">
    <w:name w:val="Основной текст"/>
    <w:basedOn w:val="CharStyle35"/>
    <w:rPr>
      <w:lang w:val="en-US" w:eastAsia="en-US" w:bidi="en-US"/>
      <w:u w:val="single"/>
      <w:w w:val="100"/>
      <w:spacing w:val="0"/>
      <w:color w:val="000000"/>
      <w:position w:val="0"/>
    </w:rPr>
  </w:style>
  <w:style w:type="character" w:customStyle="1" w:styleId="CharStyle40">
    <w:name w:val="Заголовок №3_"/>
    <w:basedOn w:val="DefaultParagraphFont"/>
    <w:link w:val="Style39"/>
    <w:rPr>
      <w:b/>
      <w:bCs/>
      <w:i w:val="0"/>
      <w:iCs w:val="0"/>
      <w:u w:val="none"/>
      <w:strike w:val="0"/>
      <w:smallCaps w:val="0"/>
      <w:sz w:val="23"/>
      <w:szCs w:val="23"/>
      <w:rFonts w:ascii="Times New Roman" w:eastAsia="Times New Roman" w:hAnsi="Times New Roman" w:cs="Times New Roman"/>
    </w:rPr>
  </w:style>
  <w:style w:type="character" w:customStyle="1" w:styleId="CharStyle41">
    <w:name w:val="Основной текст Exact"/>
    <w:basedOn w:val="DefaultParagraphFont"/>
    <w:rPr>
      <w:b w:val="0"/>
      <w:bCs w:val="0"/>
      <w:i w:val="0"/>
      <w:iCs w:val="0"/>
      <w:u w:val="none"/>
      <w:strike w:val="0"/>
      <w:smallCaps w:val="0"/>
      <w:sz w:val="18"/>
      <w:szCs w:val="18"/>
      <w:rFonts w:ascii="Times New Roman" w:eastAsia="Times New Roman" w:hAnsi="Times New Roman" w:cs="Times New Roman"/>
      <w:spacing w:val="8"/>
    </w:rPr>
  </w:style>
  <w:style w:type="character" w:customStyle="1" w:styleId="CharStyle42">
    <w:name w:val="Основной текст + Полужирный,Интервал 0 pt Exact"/>
    <w:basedOn w:val="CharStyle35"/>
    <w:rPr>
      <w:lang w:val="ru-RU" w:eastAsia="ru-RU" w:bidi="ru-RU"/>
      <w:b/>
      <w:bCs/>
      <w:sz w:val="18"/>
      <w:szCs w:val="18"/>
      <w:w w:val="100"/>
      <w:spacing w:val="9"/>
      <w:color w:val="000000"/>
      <w:position w:val="0"/>
    </w:rPr>
  </w:style>
  <w:style w:type="character" w:customStyle="1" w:styleId="CharStyle43">
    <w:name w:val="Основной текст + Полужирный,Интервал 0 pt"/>
    <w:basedOn w:val="CharStyle35"/>
    <w:rPr>
      <w:lang w:val="ru-RU" w:eastAsia="ru-RU" w:bidi="ru-RU"/>
      <w:b/>
      <w:bCs/>
      <w:sz w:val="18"/>
      <w:szCs w:val="18"/>
      <w:w w:val="100"/>
      <w:spacing w:val="9"/>
      <w:color w:val="000000"/>
      <w:position w:val="0"/>
    </w:rPr>
  </w:style>
  <w:style w:type="character" w:customStyle="1" w:styleId="CharStyle45">
    <w:name w:val="Заголовок №1_"/>
    <w:basedOn w:val="DefaultParagraphFont"/>
    <w:link w:val="Style44"/>
    <w:rPr>
      <w:b w:val="0"/>
      <w:bCs w:val="0"/>
      <w:i w:val="0"/>
      <w:iCs w:val="0"/>
      <w:u w:val="none"/>
      <w:strike w:val="0"/>
      <w:smallCaps w:val="0"/>
      <w:sz w:val="34"/>
      <w:szCs w:val="34"/>
      <w:rFonts w:ascii="Times New Roman" w:eastAsia="Times New Roman" w:hAnsi="Times New Roman" w:cs="Times New Roman"/>
      <w:spacing w:val="70"/>
    </w:rPr>
  </w:style>
  <w:style w:type="character" w:customStyle="1" w:styleId="CharStyle46">
    <w:name w:val="Основной текст + 10,5 pt"/>
    <w:basedOn w:val="CharStyle35"/>
    <w:rPr>
      <w:lang w:val="ru-RU" w:eastAsia="ru-RU" w:bidi="ru-RU"/>
      <w:sz w:val="21"/>
      <w:szCs w:val="21"/>
      <w:w w:val="100"/>
      <w:spacing w:val="0"/>
      <w:color w:val="000000"/>
      <w:position w:val="0"/>
    </w:rPr>
  </w:style>
  <w:style w:type="character" w:customStyle="1" w:styleId="CharStyle48">
    <w:name w:val="Подпись к таблице_"/>
    <w:basedOn w:val="DefaultParagraphFont"/>
    <w:link w:val="Style47"/>
    <w:rPr>
      <w:b w:val="0"/>
      <w:bCs w:val="0"/>
      <w:i w:val="0"/>
      <w:iCs w:val="0"/>
      <w:u w:val="none"/>
      <w:strike w:val="0"/>
      <w:smallCaps w:val="0"/>
      <w:sz w:val="19"/>
      <w:szCs w:val="19"/>
      <w:rFonts w:ascii="Times New Roman" w:eastAsia="Times New Roman" w:hAnsi="Times New Roman" w:cs="Times New Roman"/>
    </w:rPr>
  </w:style>
  <w:style w:type="character" w:customStyle="1" w:styleId="CharStyle49">
    <w:name w:val="Основной текст"/>
    <w:basedOn w:val="CharStyle35"/>
    <w:rPr>
      <w:lang w:val="ru-RU" w:eastAsia="ru-RU" w:bidi="ru-RU"/>
      <w:w w:val="100"/>
      <w:spacing w:val="0"/>
      <w:color w:val="000000"/>
      <w:position w:val="0"/>
    </w:rPr>
  </w:style>
  <w:style w:type="character" w:customStyle="1" w:styleId="CharStyle50">
    <w:name w:val="Основной текст + Полужирный"/>
    <w:basedOn w:val="CharStyle35"/>
    <w:rPr>
      <w:lang w:val="ru-RU" w:eastAsia="ru-RU" w:bidi="ru-RU"/>
      <w:b/>
      <w:bCs/>
      <w:w w:val="100"/>
      <w:spacing w:val="0"/>
      <w:color w:val="000000"/>
      <w:position w:val="0"/>
    </w:rPr>
  </w:style>
  <w:style w:type="character" w:customStyle="1" w:styleId="CharStyle52">
    <w:name w:val="Основной текст (8)_"/>
    <w:basedOn w:val="DefaultParagraphFont"/>
    <w:link w:val="Style51"/>
    <w:rPr>
      <w:b w:val="0"/>
      <w:bCs w:val="0"/>
      <w:i/>
      <w:iCs/>
      <w:u w:val="none"/>
      <w:strike w:val="0"/>
      <w:smallCaps w:val="0"/>
      <w:sz w:val="21"/>
      <w:szCs w:val="21"/>
      <w:rFonts w:ascii="Times New Roman" w:eastAsia="Times New Roman" w:hAnsi="Times New Roman" w:cs="Times New Roman"/>
    </w:rPr>
  </w:style>
  <w:style w:type="paragraph" w:customStyle="1" w:styleId="Style3">
    <w:name w:val="Основной текст (7)"/>
    <w:basedOn w:val="Normal"/>
    <w:link w:val="CharStyle4"/>
    <w:pPr>
      <w:widowControl w:val="0"/>
      <w:shd w:val="clear" w:color="auto" w:fill="FFFFFF"/>
      <w:spacing w:line="0" w:lineRule="exact"/>
    </w:pPr>
    <w:rPr>
      <w:b w:val="0"/>
      <w:bCs w:val="0"/>
      <w:i w:val="0"/>
      <w:iCs w:val="0"/>
      <w:u w:val="none"/>
      <w:strike w:val="0"/>
      <w:smallCaps w:val="0"/>
      <w:sz w:val="12"/>
      <w:szCs w:val="12"/>
      <w:rFonts w:ascii="Lucida Sans Unicode" w:eastAsia="Lucida Sans Unicode" w:hAnsi="Lucida Sans Unicode" w:cs="Lucida Sans Unicode"/>
      <w:w w:val="120"/>
      <w:spacing w:val="8"/>
    </w:rPr>
  </w:style>
  <w:style w:type="paragraph" w:customStyle="1" w:styleId="Style6">
    <w:name w:val="Основной текст (4)"/>
    <w:basedOn w:val="Normal"/>
    <w:link w:val="CharStyle26"/>
    <w:pPr>
      <w:widowControl w:val="0"/>
      <w:shd w:val="clear" w:color="auto" w:fill="FFFFFF"/>
      <w:spacing w:before="300" w:line="0" w:lineRule="exact"/>
    </w:pPr>
    <w:rPr>
      <w:b w:val="0"/>
      <w:bCs w:val="0"/>
      <w:i w:val="0"/>
      <w:iCs w:val="0"/>
      <w:u w:val="none"/>
      <w:strike w:val="0"/>
      <w:smallCaps w:val="0"/>
      <w:sz w:val="64"/>
      <w:szCs w:val="64"/>
      <w:rFonts w:ascii="Times New Roman" w:eastAsia="Times New Roman" w:hAnsi="Times New Roman" w:cs="Times New Roman"/>
    </w:rPr>
  </w:style>
  <w:style w:type="paragraph" w:customStyle="1" w:styleId="Style9">
    <w:name w:val="Заголовок №4"/>
    <w:basedOn w:val="Normal"/>
    <w:link w:val="CharStyle10"/>
    <w:pPr>
      <w:widowControl w:val="0"/>
      <w:shd w:val="clear" w:color="auto" w:fill="FFFFFF"/>
      <w:jc w:val="center"/>
      <w:outlineLvl w:val="3"/>
      <w:spacing w:after="120" w:line="28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jc w:val="center"/>
      <w:spacing w:before="120" w:after="120" w:line="211" w:lineRule="exact"/>
    </w:pPr>
    <w:rPr>
      <w:b/>
      <w:bCs/>
      <w:i w:val="0"/>
      <w:iCs w:val="0"/>
      <w:u w:val="none"/>
      <w:strike w:val="0"/>
      <w:smallCaps w:val="0"/>
      <w:sz w:val="15"/>
      <w:szCs w:val="15"/>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outlineLvl w:val="1"/>
      <w:spacing w:before="120" w:after="300" w:line="0" w:lineRule="exact"/>
    </w:pPr>
    <w:rPr>
      <w:lang w:val="en-US" w:eastAsia="en-US" w:bidi="en-US"/>
      <w:b/>
      <w:bCs/>
      <w:i/>
      <w:iCs/>
      <w:u w:val="none"/>
      <w:strike w:val="0"/>
      <w:smallCaps w:val="0"/>
      <w:sz w:val="28"/>
      <w:szCs w:val="28"/>
      <w:rFonts w:ascii="Times New Roman" w:eastAsia="Times New Roman" w:hAnsi="Times New Roman" w:cs="Times New Roman"/>
    </w:rPr>
  </w:style>
  <w:style w:type="paragraph" w:customStyle="1" w:styleId="Style23">
    <w:name w:val="Основной текст (3)"/>
    <w:basedOn w:val="Normal"/>
    <w:link w:val="CharStyle24"/>
    <w:pPr>
      <w:widowControl w:val="0"/>
      <w:shd w:val="clear" w:color="auto" w:fill="FFFFFF"/>
      <w:spacing w:before="300" w:after="300"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8">
    <w:name w:val="Основной текст (5)"/>
    <w:basedOn w:val="Normal"/>
    <w:link w:val="CharStyle29"/>
    <w:pPr>
      <w:widowControl w:val="0"/>
      <w:shd w:val="clear" w:color="auto" w:fill="FFFFFF"/>
      <w:jc w:val="right"/>
      <w:spacing w:line="0" w:lineRule="exact"/>
    </w:pPr>
    <w:rPr>
      <w:b w:val="0"/>
      <w:bCs w:val="0"/>
      <w:i w:val="0"/>
      <w:iCs w:val="0"/>
      <w:u w:val="none"/>
      <w:strike w:val="0"/>
      <w:smallCaps w:val="0"/>
      <w:sz w:val="44"/>
      <w:szCs w:val="44"/>
      <w:rFonts w:ascii="Times New Roman" w:eastAsia="Times New Roman" w:hAnsi="Times New Roman" w:cs="Times New Roman"/>
    </w:rPr>
  </w:style>
  <w:style w:type="paragraph" w:customStyle="1" w:styleId="Style31">
    <w:name w:val="Заголовок №4 (2)"/>
    <w:basedOn w:val="Normal"/>
    <w:link w:val="CharStyle32"/>
    <w:pPr>
      <w:widowControl w:val="0"/>
      <w:shd w:val="clear" w:color="auto" w:fill="FFFFFF"/>
      <w:outlineLvl w:val="3"/>
      <w:spacing w:after="6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34">
    <w:name w:val="Основной текст"/>
    <w:basedOn w:val="Normal"/>
    <w:link w:val="CharStyle35"/>
    <w:pPr>
      <w:widowControl w:val="0"/>
      <w:shd w:val="clear" w:color="auto" w:fill="FFFFFF"/>
      <w:spacing w:before="60" w:after="240" w:line="254"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36">
    <w:name w:val="Основной текст (6)"/>
    <w:basedOn w:val="Normal"/>
    <w:link w:val="CharStyle37"/>
    <w:pPr>
      <w:widowControl w:val="0"/>
      <w:shd w:val="clear" w:color="auto" w:fill="FFFFFF"/>
      <w:spacing w:before="240" w:line="250" w:lineRule="exact"/>
    </w:pPr>
    <w:rPr>
      <w:b/>
      <w:bCs/>
      <w:i w:val="0"/>
      <w:iCs w:val="0"/>
      <w:u w:val="none"/>
      <w:strike w:val="0"/>
      <w:smallCaps w:val="0"/>
      <w:sz w:val="19"/>
      <w:szCs w:val="19"/>
      <w:rFonts w:ascii="Times New Roman" w:eastAsia="Times New Roman" w:hAnsi="Times New Roman" w:cs="Times New Roman"/>
    </w:rPr>
  </w:style>
  <w:style w:type="paragraph" w:customStyle="1" w:styleId="Style39">
    <w:name w:val="Заголовок №3"/>
    <w:basedOn w:val="Normal"/>
    <w:link w:val="CharStyle40"/>
    <w:pPr>
      <w:widowControl w:val="0"/>
      <w:shd w:val="clear" w:color="auto" w:fill="FFFFFF"/>
      <w:outlineLvl w:val="2"/>
      <w:spacing w:before="24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44">
    <w:name w:val="Заголовок №1"/>
    <w:basedOn w:val="Normal"/>
    <w:link w:val="CharStyle45"/>
    <w:pPr>
      <w:widowControl w:val="0"/>
      <w:shd w:val="clear" w:color="auto" w:fill="FFFFFF"/>
      <w:jc w:val="right"/>
      <w:outlineLvl w:val="0"/>
      <w:spacing w:before="180" w:line="0" w:lineRule="exact"/>
    </w:pPr>
    <w:rPr>
      <w:b w:val="0"/>
      <w:bCs w:val="0"/>
      <w:i w:val="0"/>
      <w:iCs w:val="0"/>
      <w:u w:val="none"/>
      <w:strike w:val="0"/>
      <w:smallCaps w:val="0"/>
      <w:sz w:val="34"/>
      <w:szCs w:val="34"/>
      <w:rFonts w:ascii="Times New Roman" w:eastAsia="Times New Roman" w:hAnsi="Times New Roman" w:cs="Times New Roman"/>
      <w:spacing w:val="70"/>
    </w:rPr>
  </w:style>
  <w:style w:type="paragraph" w:customStyle="1" w:styleId="Style47">
    <w:name w:val="Подпись к таблице"/>
    <w:basedOn w:val="Normal"/>
    <w:link w:val="CharStyle48"/>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1">
    <w:name w:val="Основной текст (8)"/>
    <w:basedOn w:val="Normal"/>
    <w:link w:val="CharStyle52"/>
    <w:pPr>
      <w:widowControl w:val="0"/>
      <w:shd w:val="clear" w:color="auto" w:fill="FFFFFF"/>
      <w:jc w:val="both"/>
      <w:spacing w:before="600" w:after="900" w:line="326" w:lineRule="exact"/>
      <w:ind w:firstLine="420"/>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