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1" w:after="64"/>
        <w:ind w:left="0" w:right="0" w:firstLine="0"/>
      </w:pPr>
      <w:r>
        <w:rPr>
          <w:lang w:val="ru-RU" w:eastAsia="ru-RU" w:bidi="ru-RU"/>
          <w:w w:val="100"/>
          <w:color w:val="000000"/>
          <w:position w:val="0"/>
        </w:rPr>
        <w:t>ФЕДЕРАЛЬНАЯ’ АНТИМОНОПОЛЬНАЯ СЛУЖБА</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Федеральной антимонопольной службы по Республике Крым и городу Севастополю</w:t>
      </w:r>
    </w:p>
    <w:p>
      <w:pPr>
        <w:pStyle w:val="Style3"/>
        <w:widowControl w:val="0"/>
        <w:keepNext w:val="0"/>
        <w:keepLines w:val="0"/>
        <w:shd w:val="clear" w:color="auto" w:fill="auto"/>
        <w:bidi w:val="0"/>
        <w:spacing w:before="0" w:after="95" w:line="272" w:lineRule="exact"/>
        <w:ind w:left="0" w:right="0" w:firstLine="0"/>
      </w:pPr>
      <w:r>
        <w:rPr>
          <w:lang w:val="ru-RU" w:eastAsia="ru-RU" w:bidi="ru-RU"/>
          <w:w w:val="100"/>
          <w:color w:val="000000"/>
          <w:position w:val="0"/>
        </w:rPr>
        <w:t xml:space="preserve">(Крымское </w:t>
      </w:r>
      <w:r>
        <w:rPr>
          <w:rStyle w:val="CharStyle7"/>
        </w:rPr>
        <w:t xml:space="preserve">У ФАС </w:t>
      </w:r>
      <w:r>
        <w:rPr>
          <w:lang w:val="ru-RU" w:eastAsia="ru-RU" w:bidi="ru-RU"/>
          <w:w w:val="100"/>
          <w:color w:val="000000"/>
          <w:position w:val="0"/>
        </w:rPr>
        <w:t>России)</w:t>
      </w:r>
    </w:p>
    <w:p>
      <w:pPr>
        <w:pStyle w:val="Style8"/>
        <w:widowControl w:val="0"/>
        <w:keepNext w:val="0"/>
        <w:keepLines w:val="0"/>
        <w:shd w:val="clear" w:color="auto" w:fill="auto"/>
        <w:bidi w:val="0"/>
        <w:jc w:val="left"/>
        <w:spacing w:before="0" w:after="719"/>
        <w:ind w:left="540" w:right="540"/>
      </w:pPr>
      <w:r>
        <w:rPr>
          <w:lang w:val="ru-RU" w:eastAsia="ru-RU" w:bidi="ru-RU"/>
          <w:w w:val="100"/>
          <w:spacing w:val="0"/>
          <w:color w:val="000000"/>
          <w:position w:val="0"/>
        </w:rPr>
        <w:t xml:space="preserve">уд. Александра Невского, д. 1, г. Симферополь, Республика Крым, 295000 тел. (3652) 54-46-38, ' факс (3652) 25-24-3 1 </w:t>
      </w:r>
      <w:r>
        <w:fldChar w:fldCharType="begin"/>
      </w:r>
      <w:r>
        <w:rPr>
          <w:rStyle w:val="CharStyle10"/>
        </w:rPr>
        <w:instrText> HYPERLINK "mailto:to82@fas.gov.ru" </w:instrText>
      </w:r>
      <w:r>
        <w:fldChar w:fldCharType="separate"/>
      </w:r>
      <w:r>
        <w:rPr>
          <w:rStyle w:val="Hyperlink"/>
        </w:rPr>
        <w:t>to</w:t>
      </w:r>
      <w:r>
        <w:rPr>
          <w:rStyle w:val="Hyperlink"/>
        </w:rPr>
        <w:t>82</w:t>
      </w:r>
      <w:r>
        <w:rPr>
          <w:rStyle w:val="Hyperlink"/>
        </w:rPr>
        <w:t>@fas.gov.ru</w:t>
      </w:r>
      <w:r>
        <w:fldChar w:fldCharType="end"/>
      </w:r>
      <w:r>
        <w:rPr>
          <w:rStyle w:val="CharStyle12"/>
        </w:rPr>
        <w:t xml:space="preserve"> </w:t>
      </w:r>
      <w:r>
        <w:rPr>
          <w:lang w:val="en-US" w:eastAsia="en-US" w:bidi="en-US"/>
          <w:w w:val="100"/>
          <w:spacing w:val="0"/>
          <w:color w:val="000000"/>
          <w:position w:val="0"/>
        </w:rPr>
        <w:t>htt</w:t>
      </w:r>
      <w:r>
        <w:rPr>
          <w:rStyle w:val="CharStyle13"/>
        </w:rPr>
        <w:t>p :/7vvw</w:t>
      </w:r>
      <w:r>
        <w:rPr>
          <w:lang w:val="en-US" w:eastAsia="en-US" w:bidi="en-US"/>
          <w:w w:val="100"/>
          <w:spacing w:val="0"/>
          <w:color w:val="000000"/>
          <w:position w:val="0"/>
        </w:rPr>
        <w:t xml:space="preserve">w. </w:t>
      </w:r>
      <w:r>
        <w:rPr>
          <w:rStyle w:val="CharStyle13"/>
        </w:rPr>
        <w:t>kry m.</w:t>
      </w:r>
      <w:r>
        <w:rPr>
          <w:lang w:val="en-US" w:eastAsia="en-US" w:bidi="en-US"/>
          <w:w w:val="100"/>
          <w:spacing w:val="0"/>
          <w:color w:val="000000"/>
          <w:position w:val="0"/>
        </w:rPr>
        <w:t xml:space="preserve"> fas.gov. m</w:t>
      </w:r>
    </w:p>
    <w:p>
      <w:pPr>
        <w:pStyle w:val="Style3"/>
        <w:tabs>
          <w:tab w:leader="underscore" w:pos="2605" w:val="right"/>
          <w:tab w:leader="underscore" w:pos="3573" w:val="left"/>
          <w:tab w:leader="underscore" w:pos="4950" w:val="left"/>
          <w:tab w:leader="underscore" w:pos="4789" w:val="left"/>
        </w:tabs>
        <w:widowControl w:val="0"/>
        <w:keepNext w:val="0"/>
        <w:keepLines w:val="0"/>
        <w:shd w:val="clear" w:color="auto" w:fill="auto"/>
        <w:bidi w:val="0"/>
        <w:jc w:val="both"/>
        <w:spacing w:before="0" w:after="254" w:line="230" w:lineRule="exact"/>
        <w:ind w:left="40" w:right="0" w:firstLine="0"/>
      </w:pPr>
      <w:r>
        <w:rPr>
          <w:lang w:val="en-US" w:eastAsia="en-US" w:bidi="en-US"/>
          <w:w w:val="100"/>
          <w:color w:val="000000"/>
          <w:position w:val="0"/>
        </w:rPr>
        <w:t>Ha №</w:t>
        <w:tab/>
        <w:t>ox</w:t>
        <w:tab/>
        <w:tab/>
        <w:tab/>
      </w:r>
    </w:p>
    <w:p>
      <w:pPr>
        <w:pStyle w:val="Style14"/>
        <w:tabs>
          <w:tab w:leader="none" w:pos="4784" w:val="right"/>
        </w:tabs>
        <w:widowControl w:val="0"/>
        <w:keepNext w:val="0"/>
        <w:keepLines w:val="0"/>
        <w:shd w:val="clear" w:color="auto" w:fill="auto"/>
        <w:bidi w:val="0"/>
        <w:spacing w:before="0" w:after="0" w:line="220" w:lineRule="exact"/>
        <w:ind w:left="40" w:right="0" w:firstLine="0"/>
      </w:pPr>
      <w:r>
        <w:rPr>
          <w:w w:val="100"/>
          <w:color w:val="000000"/>
          <w:position w:val="0"/>
        </w:rPr>
        <w:t>i</w:t>
        <w:tab/>
        <w:t>""1</w:t>
      </w:r>
    </w:p>
    <w:p>
      <w:pPr>
        <w:pStyle w:val="Style16"/>
        <w:widowControl w:val="0"/>
        <w:keepNext w:val="0"/>
        <w:keepLines w:val="0"/>
        <w:shd w:val="clear" w:color="auto" w:fill="auto"/>
        <w:bidi w:val="0"/>
        <w:jc w:val="left"/>
        <w:spacing w:before="0" w:after="0"/>
        <w:ind w:left="0" w:right="60" w:firstLine="160"/>
      </w:pPr>
      <w:r>
        <w:rPr>
          <w:rStyle w:val="CharStyle18"/>
          <w:b/>
          <w:bCs/>
        </w:rPr>
        <w:t>ЗАКАЗЧИК:</w:t>
      </w:r>
      <w:r>
        <w:rPr>
          <w:lang w:val="ru-RU" w:eastAsia="ru-RU" w:bidi="ru-RU"/>
          <w:w w:val="100"/>
          <w:spacing w:val="0"/>
          <w:color w:val="000000"/>
          <w:position w:val="0"/>
        </w:rPr>
        <w:t xml:space="preserve"> гТосударственное бюджетное </w:t>
      </w:r>
      <w:r>
        <w:rPr>
          <w:lang w:val="en-US" w:eastAsia="en-US" w:bidi="en-US"/>
          <w:w w:val="100"/>
          <w:spacing w:val="0"/>
          <w:color w:val="000000"/>
          <w:position w:val="0"/>
        </w:rPr>
        <w:t xml:space="preserve">I </w:t>
      </w:r>
      <w:r>
        <w:rPr>
          <w:lang w:val="ru-RU" w:eastAsia="ru-RU" w:bidi="ru-RU"/>
          <w:w w:val="100"/>
          <w:spacing w:val="0"/>
          <w:color w:val="000000"/>
          <w:position w:val="0"/>
        </w:rPr>
        <w:t>учреждение здравоохранения Севастополя «Медицинский информационно-аналитический</w:t>
      </w:r>
    </w:p>
    <w:p>
      <w:pPr>
        <w:pStyle w:val="Style16"/>
        <w:tabs>
          <w:tab w:leader="underscore" w:pos="3971" w:val="left"/>
        </w:tabs>
        <w:widowControl w:val="0"/>
        <w:keepNext w:val="0"/>
        <w:keepLines w:val="0"/>
        <w:shd w:val="clear" w:color="auto" w:fill="auto"/>
        <w:bidi w:val="0"/>
        <w:jc w:val="both"/>
        <w:spacing w:before="0" w:after="0"/>
        <w:ind w:left="180" w:right="0" w:firstLine="0"/>
      </w:pPr>
      <w:r>
        <w:rPr>
          <w:rStyle w:val="CharStyle18"/>
          <w:b/>
          <w:bCs/>
        </w:rPr>
        <w:t>центр»</w:t>
      </w:r>
      <w:r>
        <w:rPr>
          <w:lang w:val="ru-RU" w:eastAsia="ru-RU" w:bidi="ru-RU"/>
          <w:w w:val="100"/>
          <w:spacing w:val="0"/>
          <w:color w:val="000000"/>
          <w:position w:val="0"/>
        </w:rPr>
        <w:tab/>
      </w:r>
    </w:p>
    <w:p>
      <w:pPr>
        <w:pStyle w:val="Style19"/>
        <w:widowControl w:val="0"/>
        <w:keepNext w:val="0"/>
        <w:keepLines w:val="0"/>
        <w:shd w:val="clear" w:color="auto" w:fill="auto"/>
        <w:bidi w:val="0"/>
        <w:jc w:val="left"/>
        <w:spacing w:before="0" w:after="370"/>
        <w:ind w:left="180" w:right="1400" w:firstLine="0"/>
      </w:pPr>
      <w:r>
        <w:rPr>
          <w:lang w:val="ru-RU" w:eastAsia="ru-RU" w:bidi="ru-RU"/>
          <w:w w:val="100"/>
          <w:spacing w:val="0"/>
          <w:color w:val="000000"/>
          <w:position w:val="0"/>
        </w:rPr>
        <w:t xml:space="preserve">ул. Правды, д. 6, г. Севастополь, 299014 </w:t>
      </w:r>
      <w:r>
        <w:fldChar w:fldCharType="begin"/>
      </w:r>
      <w:r>
        <w:rPr>
          <w:rStyle w:val="CharStyle21"/>
        </w:rPr>
        <w:instrText> HYPERLINK "mailto:info@sevmialc.ru" </w:instrText>
      </w:r>
      <w:r>
        <w:fldChar w:fldCharType="separate"/>
      </w:r>
      <w:r>
        <w:rPr>
          <w:rStyle w:val="Hyperlink"/>
        </w:rPr>
        <w:t>info@sevmialc.ru</w:t>
      </w:r>
      <w:r>
        <w:fldChar w:fldCharType="end"/>
      </w:r>
      <w:r>
        <w:rPr>
          <w:lang w:val="en-US" w:eastAsia="en-US" w:bidi="en-US"/>
          <w:w w:val="100"/>
          <w:spacing w:val="0"/>
          <w:color w:val="000000"/>
          <w:position w:val="0"/>
        </w:rPr>
        <w:t xml:space="preserve"> </w:t>
      </w:r>
      <w:r>
        <w:rPr>
          <w:rStyle w:val="CharStyle21"/>
        </w:rPr>
        <w:t xml:space="preserve">sev </w:t>
      </w:r>
      <w:r>
        <w:fldChar w:fldCharType="begin"/>
      </w:r>
      <w:r>
        <w:rPr>
          <w:rStyle w:val="CharStyle21"/>
        </w:rPr>
        <w:instrText> HYPERLINK "mailto:mialc@mail.ru" </w:instrText>
      </w:r>
      <w:r>
        <w:fldChar w:fldCharType="separate"/>
      </w:r>
      <w:r>
        <w:rPr>
          <w:rStyle w:val="Hyperlink"/>
        </w:rPr>
        <w:t>mialc@mail.ru</w:t>
      </w:r>
      <w:r>
        <w:fldChar w:fldCharType="end"/>
      </w:r>
    </w:p>
    <w:p>
      <w:pPr>
        <w:pStyle w:val="Style16"/>
        <w:widowControl w:val="0"/>
        <w:keepNext w:val="0"/>
        <w:keepLines w:val="0"/>
        <w:shd w:val="clear" w:color="auto" w:fill="auto"/>
        <w:bidi w:val="0"/>
        <w:jc w:val="both"/>
        <w:spacing w:before="0" w:after="0" w:line="260" w:lineRule="exact"/>
        <w:ind w:left="180" w:right="0" w:firstLine="0"/>
      </w:pPr>
      <w:r>
        <w:rPr>
          <w:rStyle w:val="CharStyle18"/>
          <w:b/>
          <w:bCs/>
        </w:rPr>
        <w:t>ЗАЯВИТЕЛЬ:</w:t>
      </w:r>
    </w:p>
    <w:p>
      <w:pPr>
        <w:pStyle w:val="Style16"/>
        <w:widowControl w:val="0"/>
        <w:keepNext w:val="0"/>
        <w:keepLines w:val="0"/>
        <w:shd w:val="clear" w:color="auto" w:fill="auto"/>
        <w:bidi w:val="0"/>
        <w:jc w:val="both"/>
        <w:spacing w:before="0" w:after="0" w:line="353" w:lineRule="exact"/>
        <w:ind w:left="180" w:right="0" w:firstLine="0"/>
      </w:pPr>
      <w:r>
        <w:rPr>
          <w:lang w:val="ru-RU" w:eastAsia="ru-RU" w:bidi="ru-RU"/>
          <w:w w:val="100"/>
          <w:spacing w:val="0"/>
          <w:color w:val="000000"/>
          <w:position w:val="0"/>
        </w:rPr>
        <w:t>Общество с ограниченной</w:t>
      </w:r>
    </w:p>
    <w:p>
      <w:pPr>
        <w:pStyle w:val="Style16"/>
        <w:widowControl w:val="0"/>
        <w:keepNext w:val="0"/>
        <w:keepLines w:val="0"/>
        <w:shd w:val="clear" w:color="auto" w:fill="auto"/>
        <w:bidi w:val="0"/>
        <w:jc w:val="both"/>
        <w:spacing w:before="0" w:after="0" w:line="353" w:lineRule="exact"/>
        <w:ind w:left="180" w:right="0" w:firstLine="0"/>
      </w:pPr>
      <w:r>
        <w:rPr>
          <w:lang w:val="ru-RU" w:eastAsia="ru-RU" w:bidi="ru-RU"/>
          <w:w w:val="100"/>
          <w:spacing w:val="0"/>
          <w:color w:val="000000"/>
          <w:position w:val="0"/>
        </w:rPr>
        <w:t>ответственностью</w:t>
      </w:r>
    </w:p>
    <w:p>
      <w:pPr>
        <w:pStyle w:val="Style16"/>
        <w:widowControl w:val="0"/>
        <w:keepNext w:val="0"/>
        <w:keepLines w:val="0"/>
        <w:shd w:val="clear" w:color="auto" w:fill="auto"/>
        <w:bidi w:val="0"/>
        <w:jc w:val="both"/>
        <w:spacing w:before="0" w:after="0" w:line="353" w:lineRule="exact"/>
        <w:ind w:left="180" w:right="0" w:firstLine="0"/>
      </w:pPr>
      <w:r>
        <w:rPr>
          <w:lang w:val="ru-RU" w:eastAsia="ru-RU" w:bidi="ru-RU"/>
          <w:w w:val="100"/>
          <w:spacing w:val="0"/>
          <w:color w:val="000000"/>
          <w:position w:val="0"/>
        </w:rPr>
        <w:t>«Информбюро»</w:t>
      </w:r>
    </w:p>
    <w:p>
      <w:pPr>
        <w:pStyle w:val="Style19"/>
        <w:widowControl w:val="0"/>
        <w:keepNext w:val="0"/>
        <w:keepLines w:val="0"/>
        <w:shd w:val="clear" w:color="auto" w:fill="auto"/>
        <w:bidi w:val="0"/>
        <w:jc w:val="left"/>
        <w:spacing w:before="0" w:after="304" w:line="358" w:lineRule="exact"/>
        <w:ind w:left="180" w:right="220" w:firstLine="0"/>
      </w:pPr>
      <w:r>
        <w:rPr>
          <w:lang w:val="ru-RU" w:eastAsia="ru-RU" w:bidi="ru-RU"/>
          <w:w w:val="100"/>
          <w:spacing w:val="0"/>
          <w:color w:val="000000"/>
          <w:position w:val="0"/>
        </w:rPr>
        <w:t xml:space="preserve">ул. Студенческая, д. 51, офис 418, г. Екатеринбург, 620078 </w:t>
      </w:r>
      <w:r>
        <w:rPr>
          <w:rStyle w:val="CharStyle21"/>
        </w:rPr>
        <w:t xml:space="preserve">tender </w:t>
      </w:r>
      <w:r>
        <w:rPr>
          <w:rStyle w:val="CharStyle21"/>
          <w:lang w:val="ru-RU" w:eastAsia="ru-RU" w:bidi="ru-RU"/>
        </w:rPr>
        <w:t xml:space="preserve">@ </w:t>
      </w:r>
      <w:r>
        <w:rPr>
          <w:rStyle w:val="CharStyle21"/>
        </w:rPr>
        <w:t>i-butro .org</w:t>
      </w:r>
    </w:p>
    <w:p>
      <w:pPr>
        <w:pStyle w:val="Style16"/>
        <w:widowControl w:val="0"/>
        <w:keepNext w:val="0"/>
        <w:keepLines w:val="0"/>
        <w:shd w:val="clear" w:color="auto" w:fill="auto"/>
        <w:bidi w:val="0"/>
        <w:jc w:val="left"/>
        <w:spacing w:before="0" w:after="0" w:line="353" w:lineRule="exact"/>
        <w:ind w:left="180" w:right="60" w:firstLine="0"/>
      </w:pPr>
      <w:r>
        <w:rPr>
          <w:rStyle w:val="CharStyle18"/>
          <w:b/>
          <w:bCs/>
        </w:rPr>
        <w:t>УПОЛНОМОЧЕННЫЙ ОРГАН:</w:t>
      </w:r>
      <w:r>
        <w:rPr>
          <w:lang w:val="ru-RU" w:eastAsia="ru-RU" w:bidi="ru-RU"/>
          <w:w w:val="100"/>
          <w:spacing w:val="0"/>
          <w:color w:val="000000"/>
          <w:position w:val="0"/>
        </w:rPr>
        <w:t xml:space="preserve"> Департамент финансов города Севастополя</w:t>
      </w:r>
    </w:p>
    <w:p>
      <w:pPr>
        <w:pStyle w:val="Style19"/>
        <w:widowControl w:val="0"/>
        <w:keepNext w:val="0"/>
        <w:keepLines w:val="0"/>
        <w:shd w:val="clear" w:color="auto" w:fill="auto"/>
        <w:bidi w:val="0"/>
        <w:jc w:val="left"/>
        <w:spacing w:before="0" w:after="300" w:line="353" w:lineRule="exact"/>
        <w:ind w:left="180" w:right="1400" w:firstLine="0"/>
      </w:pPr>
      <w:r>
        <w:rPr>
          <w:lang w:val="ru-RU" w:eastAsia="ru-RU" w:bidi="ru-RU"/>
          <w:w w:val="100"/>
          <w:spacing w:val="0"/>
          <w:color w:val="000000"/>
          <w:position w:val="0"/>
        </w:rPr>
        <w:t xml:space="preserve">ул. Ленина, д. 2, г. Севастополь, 299011, </w:t>
      </w:r>
      <w:r>
        <w:rPr>
          <w:rStyle w:val="CharStyle21"/>
        </w:rPr>
        <w:t>arkadiy.buriy@sev. gov.ru</w:t>
      </w:r>
    </w:p>
    <w:p>
      <w:pPr>
        <w:pStyle w:val="Style16"/>
        <w:widowControl w:val="0"/>
        <w:keepNext w:val="0"/>
        <w:keepLines w:val="0"/>
        <w:shd w:val="clear" w:color="auto" w:fill="auto"/>
        <w:bidi w:val="0"/>
        <w:jc w:val="both"/>
        <w:spacing w:before="0" w:after="0" w:line="353" w:lineRule="exact"/>
        <w:ind w:left="180" w:right="220" w:firstLine="0"/>
      </w:pPr>
      <w:r>
        <w:rPr>
          <w:rStyle w:val="CharStyle18"/>
          <w:b/>
          <w:bCs/>
        </w:rPr>
        <w:t>ЭЛЕКТРОННАЯ ПЛОЩАДКА:</w:t>
      </w:r>
      <w:r>
        <w:rPr>
          <w:lang w:val="ru-RU" w:eastAsia="ru-RU" w:bidi="ru-RU"/>
          <w:w w:val="100"/>
          <w:spacing w:val="0"/>
          <w:color w:val="000000"/>
          <w:position w:val="0"/>
        </w:rPr>
        <w:t xml:space="preserve"> Акционерное общество «Единая электронная торговая площадка»</w:t>
      </w:r>
    </w:p>
    <w:p>
      <w:pPr>
        <w:pStyle w:val="Style19"/>
        <w:widowControl w:val="0"/>
        <w:keepNext w:val="0"/>
        <w:keepLines w:val="0"/>
        <w:shd w:val="clear" w:color="auto" w:fill="auto"/>
        <w:bidi w:val="0"/>
        <w:jc w:val="left"/>
        <w:spacing w:before="0" w:after="0" w:line="353" w:lineRule="exact"/>
        <w:ind w:left="180" w:right="540" w:firstLine="0"/>
        <w:sectPr>
          <w:footnotePr>
            <w:pos w:val="pageBottom"/>
            <w:numFmt w:val="decimal"/>
            <w:numRestart w:val="continuous"/>
          </w:footnotePr>
          <w:type w:val="continuous"/>
          <w:pgSz w:w="11906" w:h="16838"/>
          <w:pgMar w:top="1577" w:left="765" w:right="794" w:bottom="900" w:header="0" w:footer="3" w:gutter="0"/>
          <w:rtlGutter w:val="0"/>
          <w:cols w:num="2" w:space="1030"/>
          <w:noEndnote/>
          <w:docGrid w:linePitch="360"/>
        </w:sectPr>
      </w:pPr>
      <w:r>
        <w:rPr>
          <w:lang w:val="ru-RU" w:eastAsia="ru-RU" w:bidi="ru-RU"/>
          <w:w w:val="100"/>
          <w:spacing w:val="0"/>
          <w:color w:val="000000"/>
          <w:position w:val="0"/>
        </w:rPr>
        <w:t xml:space="preserve">ул. Кожевническая, д. 14, стр. 5 г. Москва, 115114, </w:t>
      </w:r>
      <w:r>
        <w:rPr>
          <w:rStyle w:val="CharStyle21"/>
        </w:rPr>
        <w:t>info @roseltorg .ru</w:t>
      </w:r>
    </w:p>
    <w:p>
      <w:pPr>
        <w:widowControl w:val="0"/>
        <w:spacing w:before="89" w:after="8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widowControl w:val="0"/>
        <w:keepNext w:val="0"/>
        <w:keepLines w:val="0"/>
        <w:shd w:val="clear" w:color="auto" w:fill="auto"/>
        <w:bidi w:val="0"/>
        <w:jc w:val="left"/>
        <w:spacing w:before="0" w:after="0" w:line="310" w:lineRule="exact"/>
        <w:ind w:left="1580" w:right="2440" w:firstLine="2260"/>
      </w:pPr>
      <w:r>
        <w:rPr>
          <w:lang w:val="ru-RU" w:eastAsia="ru-RU" w:bidi="ru-RU"/>
          <w:w w:val="100"/>
          <w:spacing w:val="0"/>
          <w:color w:val="000000"/>
          <w:position w:val="0"/>
        </w:rPr>
        <w:t>РЕШЕНИЕ по делу № 08/0438-19 о нарушении законодательства об осуществлении закупок</w:t>
      </w:r>
    </w:p>
    <w:p>
      <w:pPr>
        <w:pStyle w:val="Style19"/>
        <w:widowControl w:val="0"/>
        <w:keepNext w:val="0"/>
        <w:keepLines w:val="0"/>
        <w:shd w:val="clear" w:color="auto" w:fill="auto"/>
        <w:bidi w:val="0"/>
        <w:jc w:val="right"/>
        <w:spacing w:before="0" w:after="49" w:line="310" w:lineRule="exact"/>
        <w:ind w:left="0" w:right="200" w:firstLine="0"/>
      </w:pPr>
      <w:r>
        <w:rPr>
          <w:lang w:val="ru-RU" w:eastAsia="ru-RU" w:bidi="ru-RU"/>
          <w:w w:val="100"/>
          <w:spacing w:val="0"/>
          <w:color w:val="000000"/>
          <w:position w:val="0"/>
        </w:rPr>
        <w:t>г. Севастополь</w:t>
      </w:r>
    </w:p>
    <w:p>
      <w:pPr>
        <w:pStyle w:val="Style19"/>
        <w:widowControl w:val="0"/>
        <w:keepNext w:val="0"/>
        <w:keepLines w:val="0"/>
        <w:shd w:val="clear" w:color="auto" w:fill="auto"/>
        <w:bidi w:val="0"/>
        <w:jc w:val="left"/>
        <w:spacing w:before="0" w:after="0" w:line="324" w:lineRule="exact"/>
        <w:ind w:left="0" w:right="2440" w:firstLine="0"/>
        <w:sectPr>
          <w:type w:val="continuous"/>
          <w:pgSz w:w="11906" w:h="16838"/>
          <w:pgMar w:top="1577" w:left="1537" w:right="765" w:bottom="900" w:header="0" w:footer="3" w:gutter="0"/>
          <w:rtlGutter w:val="0"/>
          <w:cols w:space="720"/>
          <w:noEndnote/>
          <w:docGrid w:linePitch="360"/>
        </w:sectPr>
      </w:pPr>
      <w:r>
        <w:rPr>
          <w:lang w:val="ru-RU" w:eastAsia="ru-RU" w:bidi="ru-RU"/>
          <w:w w:val="100"/>
          <w:spacing w:val="0"/>
          <w:color w:val="000000"/>
          <w:position w:val="0"/>
        </w:rPr>
        <w:t>Резолютивная часть решения объявлена 19 июня 2019 года. Решение изготовлено в полном объеме 24 июня 2019 года.</w:t>
      </w:r>
    </w:p>
    <w:p>
      <w:pPr>
        <w:pStyle w:val="Style19"/>
        <w:widowControl w:val="0"/>
        <w:keepNext w:val="0"/>
        <w:keepLines w:val="0"/>
        <w:shd w:val="clear" w:color="auto" w:fill="auto"/>
        <w:bidi w:val="0"/>
        <w:jc w:val="left"/>
        <w:spacing w:before="0" w:after="0" w:line="367" w:lineRule="exact"/>
        <w:ind w:left="20" w:right="20" w:firstLine="720"/>
      </w:pPr>
      <w:r>
        <w:rPr>
          <w:lang w:val="ru-RU" w:eastAsia="ru-RU" w:bidi="ru-RU"/>
          <w:w w:val="100"/>
          <w:spacing w:val="0"/>
          <w:color w:val="000000"/>
          <w:position w:val="0"/>
        </w:rPr>
        <w:t>Комиссия по контролю в сфере закупок города федерального значения Севастополя (далее - Комиссия) Управления Федеральной антимонопольной службы по Республике Крым и городу Севастополь (далее - Управление) в составе: Костюшин Е.К. - руководитель Управления, председатель Комиссии;</w:t>
      </w:r>
    </w:p>
    <w:p>
      <w:pPr>
        <w:pStyle w:val="Style19"/>
        <w:widowControl w:val="0"/>
        <w:keepNext w:val="0"/>
        <w:keepLines w:val="0"/>
        <w:shd w:val="clear" w:color="auto" w:fill="auto"/>
        <w:bidi w:val="0"/>
        <w:jc w:val="both"/>
        <w:spacing w:before="0" w:after="0" w:line="367" w:lineRule="exact"/>
        <w:ind w:left="20" w:right="20" w:firstLine="720"/>
      </w:pPr>
      <w:r>
        <w:rPr>
          <w:lang w:val="ru-RU" w:eastAsia="ru-RU" w:bidi="ru-RU"/>
          <w:w w:val="100"/>
          <w:spacing w:val="0"/>
          <w:color w:val="000000"/>
          <w:position w:val="0"/>
        </w:rPr>
        <w:t>Крутова В.М. - главный специалист-эксперт отдела контроля за соблюдением антимонопольного законодательства, рекламы и контроля закупок города Севастополя (далее - Отдел) Управления, член Комиссии</w:t>
      </w:r>
    </w:p>
    <w:p>
      <w:pPr>
        <w:pStyle w:val="Style19"/>
        <w:widowControl w:val="0"/>
        <w:keepNext w:val="0"/>
        <w:keepLines w:val="0"/>
        <w:shd w:val="clear" w:color="auto" w:fill="auto"/>
        <w:bidi w:val="0"/>
        <w:jc w:val="left"/>
        <w:spacing w:before="0" w:after="0" w:line="367" w:lineRule="exact"/>
        <w:ind w:left="740" w:right="380" w:firstLine="0"/>
      </w:pPr>
      <w:r>
        <w:rPr>
          <w:lang w:val="ru-RU" w:eastAsia="ru-RU" w:bidi="ru-RU"/>
          <w:w w:val="100"/>
          <w:spacing w:val="0"/>
          <w:color w:val="000000"/>
          <w:position w:val="0"/>
        </w:rPr>
        <w:t>Малолетнев Е.С. - специалист-эксперт Отдела Управления, член Комиссии, в присутствии представителей:</w:t>
      </w:r>
    </w:p>
    <w:p>
      <w:pPr>
        <w:pStyle w:val="Style19"/>
        <w:tabs>
          <w:tab w:leader="none" w:pos="7501" w:val="left"/>
        </w:tabs>
        <w:widowControl w:val="0"/>
        <w:keepNext w:val="0"/>
        <w:keepLines w:val="0"/>
        <w:shd w:val="clear" w:color="auto" w:fill="auto"/>
        <w:bidi w:val="0"/>
        <w:jc w:val="both"/>
        <w:spacing w:before="0" w:after="0" w:line="367" w:lineRule="exact"/>
        <w:ind w:left="20" w:right="20" w:firstLine="720"/>
      </w:pPr>
      <w:r>
        <w:rPr>
          <w:lang w:val="ru-RU" w:eastAsia="ru-RU" w:bidi="ru-RU"/>
          <w:w w:val="100"/>
          <w:spacing w:val="0"/>
          <w:color w:val="000000"/>
          <w:position w:val="0"/>
        </w:rPr>
        <w:t>Государственного бюджетного учреждения здравоохранения Севастополя «Медицинский информационно-аналитический центр»:</w:t>
        <w:tab/>
        <w:t>Голобков Д.Н. (по</w:t>
      </w:r>
    </w:p>
    <w:p>
      <w:pPr>
        <w:pStyle w:val="Style19"/>
        <w:widowControl w:val="0"/>
        <w:keepNext w:val="0"/>
        <w:keepLines w:val="0"/>
        <w:shd w:val="clear" w:color="auto" w:fill="auto"/>
        <w:bidi w:val="0"/>
        <w:jc w:val="left"/>
        <w:spacing w:before="0" w:after="0" w:line="367" w:lineRule="exact"/>
        <w:ind w:left="20" w:right="0" w:firstLine="0"/>
      </w:pPr>
      <w:r>
        <w:rPr>
          <w:lang w:val="ru-RU" w:eastAsia="ru-RU" w:bidi="ru-RU"/>
          <w:w w:val="100"/>
          <w:spacing w:val="0"/>
          <w:color w:val="000000"/>
          <w:position w:val="0"/>
        </w:rPr>
        <w:t>доверенности №б/н от 11.04.2019 года),</w:t>
      </w:r>
    </w:p>
    <w:p>
      <w:pPr>
        <w:pStyle w:val="Style19"/>
        <w:widowControl w:val="0"/>
        <w:keepNext w:val="0"/>
        <w:keepLines w:val="0"/>
        <w:shd w:val="clear" w:color="auto" w:fill="auto"/>
        <w:bidi w:val="0"/>
        <w:jc w:val="both"/>
        <w:spacing w:before="0" w:after="0" w:line="367" w:lineRule="exact"/>
        <w:ind w:left="20" w:right="20" w:firstLine="720"/>
      </w:pPr>
      <w:r>
        <w:rPr>
          <w:lang w:val="ru-RU" w:eastAsia="ru-RU" w:bidi="ru-RU"/>
          <w:w w:val="100"/>
          <w:spacing w:val="0"/>
          <w:color w:val="000000"/>
          <w:position w:val="0"/>
        </w:rPr>
        <w:t>Департамента финансов города Севастополя: Бакута В.В. (по доверенности №4/01-14-10-08/02/19 от 10.01.2019 года),</w:t>
      </w:r>
    </w:p>
    <w:p>
      <w:pPr>
        <w:pStyle w:val="Style19"/>
        <w:widowControl w:val="0"/>
        <w:keepNext w:val="0"/>
        <w:keepLines w:val="0"/>
        <w:shd w:val="clear" w:color="auto" w:fill="auto"/>
        <w:bidi w:val="0"/>
        <w:jc w:val="both"/>
        <w:spacing w:before="0" w:after="0" w:line="367" w:lineRule="exact"/>
        <w:ind w:left="20" w:right="20" w:firstLine="720"/>
      </w:pPr>
      <w:r>
        <w:rPr>
          <w:lang w:val="ru-RU" w:eastAsia="ru-RU" w:bidi="ru-RU"/>
          <w:w w:val="100"/>
          <w:spacing w:val="0"/>
          <w:color w:val="000000"/>
          <w:position w:val="0"/>
        </w:rPr>
        <w:t>Общество с ограниченной ответственностью «Информбюро» о дате, месте и времени рассмотрения дела уведомлено надлежащим образом, явку своего представителя не обеспечило,</w:t>
      </w:r>
    </w:p>
    <w:p>
      <w:pPr>
        <w:pStyle w:val="Style19"/>
        <w:widowControl w:val="0"/>
        <w:keepNext w:val="0"/>
        <w:keepLines w:val="0"/>
        <w:shd w:val="clear" w:color="auto" w:fill="auto"/>
        <w:bidi w:val="0"/>
        <w:jc w:val="both"/>
        <w:spacing w:before="0" w:after="0" w:line="367" w:lineRule="exact"/>
        <w:ind w:left="20" w:right="20" w:firstLine="720"/>
      </w:pPr>
      <w:r>
        <w:rPr>
          <w:lang w:val="ru-RU" w:eastAsia="ru-RU" w:bidi="ru-RU"/>
          <w:w w:val="100"/>
          <w:spacing w:val="0"/>
          <w:color w:val="000000"/>
          <w:position w:val="0"/>
        </w:rPr>
        <w:t>рассмотрев жалобу Общества с ограниченной ответственностью «Информбюро» (далее - Заявитель) на действия Государственного бюджетного учреждения здравоохранения Севастополя «Медицинский информационно</w:t>
        <w:softHyphen/>
        <w:t>аналитический центр» (далее - Заказчик) при проведении электронного аукциона на поставку оборудования для создания системы видеоконференцсвязи здравоохранения Севастополя, извещение № 0174200002019000144 (далее - Аукцион, Закупка), заслушав пояснения представителя Заказчика, рассмотрев представленные сторонами материалы, в соответствии со статьями 99, 106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руководствуясь Приказом ФАС России от 19 ноября 2014 года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Административный регламент),</w:t>
      </w:r>
    </w:p>
    <w:p>
      <w:pPr>
        <w:pStyle w:val="Style16"/>
        <w:widowControl w:val="0"/>
        <w:keepNext w:val="0"/>
        <w:keepLines w:val="0"/>
        <w:shd w:val="clear" w:color="auto" w:fill="auto"/>
        <w:bidi w:val="0"/>
        <w:jc w:val="left"/>
        <w:spacing w:before="0" w:after="0" w:line="367" w:lineRule="exact"/>
        <w:ind w:left="4380" w:right="0" w:firstLine="0"/>
      </w:pPr>
      <w:r>
        <w:rPr>
          <w:lang w:val="ru-RU" w:eastAsia="ru-RU" w:bidi="ru-RU"/>
          <w:w w:val="100"/>
          <w:spacing w:val="0"/>
          <w:color w:val="000000"/>
          <w:position w:val="0"/>
        </w:rPr>
        <w:t>УСТАНОВИЛА:</w:t>
      </w:r>
    </w:p>
    <w:p>
      <w:pPr>
        <w:pStyle w:val="Style19"/>
        <w:widowControl w:val="0"/>
        <w:keepNext w:val="0"/>
        <w:keepLines w:val="0"/>
        <w:shd w:val="clear" w:color="auto" w:fill="auto"/>
        <w:bidi w:val="0"/>
        <w:jc w:val="both"/>
        <w:spacing w:before="0" w:after="0" w:line="367" w:lineRule="exact"/>
        <w:ind w:left="20" w:right="40" w:firstLine="720"/>
      </w:pPr>
      <w:r>
        <w:rPr>
          <w:lang w:val="ru-RU" w:eastAsia="ru-RU" w:bidi="ru-RU"/>
          <w:w w:val="100"/>
          <w:spacing w:val="0"/>
          <w:color w:val="000000"/>
          <w:position w:val="0"/>
        </w:rPr>
        <w:t xml:space="preserve">Извещение о проведении Аукциона, протоколы заседаний закупочной комиссии размещены на официальном сайте </w:t>
      </w:r>
      <w:r>
        <w:rPr>
          <w:rStyle w:val="CharStyle21"/>
        </w:rPr>
        <w:t>http</w:t>
      </w:r>
      <w:r>
        <w:rPr>
          <w:rStyle w:val="CharStyle21"/>
          <w:lang w:val="ru-RU" w:eastAsia="ru-RU" w:bidi="ru-RU"/>
        </w:rPr>
        <w:t xml:space="preserve">: / </w:t>
      </w:r>
      <w:r>
        <w:rPr>
          <w:rStyle w:val="CharStyle21"/>
        </w:rPr>
        <w:t>/zakupki</w:t>
      </w:r>
      <w:r>
        <w:rPr>
          <w:rStyle w:val="CharStyle21"/>
          <w:lang w:val="ru-RU" w:eastAsia="ru-RU" w:bidi="ru-RU"/>
        </w:rPr>
        <w:t xml:space="preserve">. </w:t>
      </w:r>
      <w:r>
        <w:rPr>
          <w:rStyle w:val="CharStyle21"/>
        </w:rPr>
        <w:t>go v .ru</w:t>
      </w:r>
      <w:r>
        <w:rPr>
          <w:lang w:val="en-US" w:eastAsia="en-US" w:bidi="en-US"/>
          <w:w w:val="100"/>
          <w:spacing w:val="0"/>
          <w:color w:val="000000"/>
          <w:position w:val="0"/>
        </w:rPr>
        <w:t xml:space="preserve"> </w:t>
      </w:r>
      <w:r>
        <w:rPr>
          <w:lang w:val="ru-RU" w:eastAsia="ru-RU" w:bidi="ru-RU"/>
          <w:w w:val="100"/>
          <w:spacing w:val="0"/>
          <w:color w:val="000000"/>
          <w:position w:val="0"/>
        </w:rPr>
        <w:t>в единой информационной системе информационно-телекоммуникационной сети «Интернет» (далее - ЕИС).</w:t>
      </w:r>
    </w:p>
    <w:p>
      <w:pPr>
        <w:pStyle w:val="Style19"/>
        <w:widowControl w:val="0"/>
        <w:keepNext w:val="0"/>
        <w:keepLines w:val="0"/>
        <w:shd w:val="clear" w:color="auto" w:fill="auto"/>
        <w:bidi w:val="0"/>
        <w:jc w:val="both"/>
        <w:spacing w:before="0" w:after="0" w:line="367" w:lineRule="exact"/>
        <w:ind w:left="20" w:right="40" w:firstLine="720"/>
      </w:pPr>
      <w:r>
        <w:rPr>
          <w:lang w:val="ru-RU" w:eastAsia="ru-RU" w:bidi="ru-RU"/>
          <w:w w:val="100"/>
          <w:spacing w:val="0"/>
          <w:color w:val="000000"/>
          <w:position w:val="0"/>
        </w:rPr>
        <w:t>Изучением информации, размещенной в ЕИС (извещение №0174200002019000144) Комиссией Управления установлено, что объектом закупки является поставка оборудования для создания системы видеоконференцсвязи здравоохранения Севастополя.</w:t>
      </w:r>
    </w:p>
    <w:p>
      <w:pPr>
        <w:pStyle w:val="Style19"/>
        <w:widowControl w:val="0"/>
        <w:keepNext w:val="0"/>
        <w:keepLines w:val="0"/>
        <w:shd w:val="clear" w:color="auto" w:fill="auto"/>
        <w:bidi w:val="0"/>
        <w:jc w:val="both"/>
        <w:spacing w:before="0" w:after="0" w:line="367" w:lineRule="exact"/>
        <w:ind w:left="20" w:right="40" w:firstLine="720"/>
      </w:pPr>
      <w:r>
        <w:rPr>
          <w:lang w:val="ru-RU" w:eastAsia="ru-RU" w:bidi="ru-RU"/>
          <w:w w:val="100"/>
          <w:spacing w:val="0"/>
          <w:color w:val="000000"/>
          <w:position w:val="0"/>
        </w:rPr>
        <w:t>По мнению Заявителя, Аукционная комиссия Заказчика неправомерно признала участника победителем аукциона с применением понижающего коэффициента цены контракта 15%.</w:t>
      </w:r>
    </w:p>
    <w:p>
      <w:pPr>
        <w:pStyle w:val="Style19"/>
        <w:widowControl w:val="0"/>
        <w:keepNext w:val="0"/>
        <w:keepLines w:val="0"/>
        <w:shd w:val="clear" w:color="auto" w:fill="auto"/>
        <w:bidi w:val="0"/>
        <w:jc w:val="both"/>
        <w:spacing w:before="0" w:after="0" w:line="367" w:lineRule="exact"/>
        <w:ind w:left="20" w:right="0" w:firstLine="720"/>
      </w:pPr>
      <w:r>
        <w:rPr>
          <w:lang w:val="ru-RU" w:eastAsia="ru-RU" w:bidi="ru-RU"/>
          <w:w w:val="100"/>
          <w:spacing w:val="0"/>
          <w:color w:val="000000"/>
          <w:position w:val="0"/>
        </w:rPr>
        <w:t>С доводами жалобы Заказчик не согласился и считает их необоснованными.</w:t>
      </w:r>
    </w:p>
    <w:p>
      <w:pPr>
        <w:pStyle w:val="Style19"/>
        <w:widowControl w:val="0"/>
        <w:keepNext w:val="0"/>
        <w:keepLines w:val="0"/>
        <w:shd w:val="clear" w:color="auto" w:fill="auto"/>
        <w:bidi w:val="0"/>
        <w:jc w:val="both"/>
        <w:spacing w:before="0" w:after="0" w:line="367" w:lineRule="exact"/>
        <w:ind w:left="20" w:right="40" w:firstLine="720"/>
      </w:pPr>
      <w:r>
        <w:rPr>
          <w:lang w:val="ru-RU" w:eastAsia="ru-RU" w:bidi="ru-RU"/>
          <w:w w:val="100"/>
          <w:spacing w:val="0"/>
          <w:color w:val="000000"/>
          <w:position w:val="0"/>
        </w:rPr>
        <w:t>Комиссия Управления, изучив доводы Заявителя, возражения Заказчика, материалы и информацию, размещенную в ЕИС, приходит к следующим выводам:</w:t>
      </w:r>
    </w:p>
    <w:p>
      <w:pPr>
        <w:pStyle w:val="Style19"/>
        <w:widowControl w:val="0"/>
        <w:keepNext w:val="0"/>
        <w:keepLines w:val="0"/>
        <w:shd w:val="clear" w:color="auto" w:fill="auto"/>
        <w:bidi w:val="0"/>
        <w:jc w:val="both"/>
        <w:spacing w:before="0" w:after="0" w:line="367" w:lineRule="exact"/>
        <w:ind w:left="20" w:right="40" w:firstLine="720"/>
      </w:pPr>
      <w:r>
        <w:rPr>
          <w:lang w:val="ru-RU" w:eastAsia="ru-RU" w:bidi="ru-RU"/>
          <w:w w:val="100"/>
          <w:spacing w:val="0"/>
          <w:color w:val="000000"/>
          <w:position w:val="0"/>
        </w:rPr>
        <w:t>Согласно части 3 статьи 66 Закона о контрактной системе, первая часть заявки на участие в электронном аукционе должна содержать:</w:t>
      </w:r>
    </w:p>
    <w:p>
      <w:pPr>
        <w:pStyle w:val="Style19"/>
        <w:numPr>
          <w:ilvl w:val="0"/>
          <w:numId w:val="1"/>
        </w:numPr>
        <w:widowControl w:val="0"/>
        <w:keepNext w:val="0"/>
        <w:keepLines w:val="0"/>
        <w:shd w:val="clear" w:color="auto" w:fill="auto"/>
        <w:bidi w:val="0"/>
        <w:jc w:val="both"/>
        <w:spacing w:before="0" w:after="0" w:line="367" w:lineRule="exact"/>
        <w:ind w:left="20" w:right="40" w:firstLine="72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w:t>
        <w:softHyphen/>
        <w:t>аппаратных средств электронной площадки);</w:t>
      </w:r>
    </w:p>
    <w:p>
      <w:pPr>
        <w:pStyle w:val="Style19"/>
        <w:numPr>
          <w:ilvl w:val="0"/>
          <w:numId w:val="1"/>
        </w:numPr>
        <w:widowControl w:val="0"/>
        <w:keepNext w:val="0"/>
        <w:keepLines w:val="0"/>
        <w:shd w:val="clear" w:color="auto" w:fill="auto"/>
        <w:bidi w:val="0"/>
        <w:jc w:val="both"/>
        <w:spacing w:before="0" w:after="0" w:line="367" w:lineRule="exact"/>
        <w:ind w:left="20" w:right="40" w:firstLine="720"/>
      </w:pPr>
      <w:r>
        <w:rPr>
          <w:lang w:val="ru-RU" w:eastAsia="ru-RU" w:bidi="ru-RU"/>
          <w:w w:val="100"/>
          <w:spacing w:val="0"/>
          <w:color w:val="000000"/>
          <w:position w:val="0"/>
        </w:rPr>
        <w:t xml:space="preserve"> при осуществлении закупки товара или закупки работы, услуги, для выполнения, оказания которых используется товар:</w:t>
      </w:r>
    </w:p>
    <w:p>
      <w:pPr>
        <w:pStyle w:val="Style19"/>
        <w:widowControl w:val="0"/>
        <w:keepNext w:val="0"/>
        <w:keepLines w:val="0"/>
        <w:shd w:val="clear" w:color="auto" w:fill="auto"/>
        <w:bidi w:val="0"/>
        <w:jc w:val="both"/>
        <w:spacing w:before="0" w:after="0" w:line="367" w:lineRule="exact"/>
        <w:ind w:left="20" w:right="40" w:firstLine="720"/>
      </w:pPr>
      <w:r>
        <w:rPr>
          <w:lang w:val="ru-RU" w:eastAsia="ru-RU" w:bidi="ru-RU"/>
          <w:w w:val="100"/>
          <w:spacing w:val="0"/>
          <w:color w:val="000000"/>
          <w:position w:val="0"/>
        </w:rPr>
        <w:t>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статьей 14 Закона о контрактной системе);</w:t>
      </w:r>
    </w:p>
    <w:p>
      <w:pPr>
        <w:pStyle w:val="Style19"/>
        <w:widowControl w:val="0"/>
        <w:keepNext w:val="0"/>
        <w:keepLines w:val="0"/>
        <w:shd w:val="clear" w:color="auto" w:fill="auto"/>
        <w:bidi w:val="0"/>
        <w:jc w:val="both"/>
        <w:spacing w:before="0" w:after="0" w:line="367" w:lineRule="exact"/>
        <w:ind w:left="20" w:right="40" w:firstLine="72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19"/>
        <w:widowControl w:val="0"/>
        <w:keepNext w:val="0"/>
        <w:keepLines w:val="0"/>
        <w:shd w:val="clear" w:color="auto" w:fill="auto"/>
        <w:bidi w:val="0"/>
        <w:jc w:val="both"/>
        <w:spacing w:before="0" w:after="0" w:line="367" w:lineRule="exact"/>
        <w:ind w:left="20" w:right="40" w:firstLine="720"/>
      </w:pPr>
      <w:r>
        <w:rPr>
          <w:lang w:val="ru-RU" w:eastAsia="ru-RU" w:bidi="ru-RU"/>
          <w:w w:val="100"/>
          <w:spacing w:val="0"/>
          <w:color w:val="000000"/>
          <w:position w:val="0"/>
        </w:rPr>
        <w:t>Комиссией Управления, установлено, что согласно подпункту 7 пункта 22 части 1.3 «Требования к содержанию и составу заявки на участие в аукционе в электронной форме и инструкция по ее заполнению» документации Аукциона, вторая часть заявки на участие в электронном аукционе должна содержать документ, подтверждающий соответствие товара, предлагаемого участником аукциона ограничениям, установленным заказчиком в соответствии со статьей 14 Закона о контрактной системе и указанным в пункте 34 Аукционной документации (или копия такого документа): в соответствии с постановлением Правительства РФ от 26 сентября 2016 г. № 968 «Об ограничениях и условиях допуска отдельных видов радиоэлектронной продукции, происходящих из иностранных государств, для целей осуществления закупок для обеспечения государственных и муниципальных нужд»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 в соответствии с критериями определения страны происхождения товаров, предусмотренными указанными Правилами.</w:t>
      </w:r>
    </w:p>
    <w:p>
      <w:pPr>
        <w:pStyle w:val="Style19"/>
        <w:widowControl w:val="0"/>
        <w:keepNext w:val="0"/>
        <w:keepLines w:val="0"/>
        <w:shd w:val="clear" w:color="auto" w:fill="auto"/>
        <w:bidi w:val="0"/>
        <w:jc w:val="both"/>
        <w:spacing w:before="0" w:after="0" w:line="367" w:lineRule="exact"/>
        <w:ind w:left="40" w:right="20" w:firstLine="700"/>
      </w:pPr>
      <w:r>
        <w:rPr>
          <w:lang w:val="ru-RU" w:eastAsia="ru-RU" w:bidi="ru-RU"/>
          <w:w w:val="100"/>
          <w:spacing w:val="0"/>
          <w:color w:val="000000"/>
          <w:position w:val="0"/>
        </w:rPr>
        <w:t>Согласно протоколу подведения итогов электронного аукциона от 03.06.2019г. по результатам рассмотрения вторых частей заявок участников аукциона принято решение о признании победителем аукциона в электронной форме - ООО "ИНФОРМБЮРО" с ценой государственного контракта 8 415 000,00 рублей. Предложение участника аукциона 9 900 000,00 руб.</w:t>
      </w:r>
    </w:p>
    <w:p>
      <w:pPr>
        <w:pStyle w:val="Style19"/>
        <w:widowControl w:val="0"/>
        <w:keepNext w:val="0"/>
        <w:keepLines w:val="0"/>
        <w:shd w:val="clear" w:color="auto" w:fill="auto"/>
        <w:bidi w:val="0"/>
        <w:jc w:val="both"/>
        <w:spacing w:before="0" w:after="0" w:line="367" w:lineRule="exact"/>
        <w:ind w:left="40" w:right="20" w:firstLine="700"/>
      </w:pPr>
      <w:r>
        <w:rPr>
          <w:lang w:val="ru-RU" w:eastAsia="ru-RU" w:bidi="ru-RU"/>
          <w:w w:val="100"/>
          <w:spacing w:val="0"/>
          <w:color w:val="000000"/>
          <w:position w:val="0"/>
        </w:rPr>
        <w:t>Комиссией Управления установлено, что необходимый Заказчику товар относится к группе товаров установленных приложением к Приказу №126н.</w:t>
      </w:r>
    </w:p>
    <w:p>
      <w:pPr>
        <w:pStyle w:val="Style19"/>
        <w:widowControl w:val="0"/>
        <w:keepNext w:val="0"/>
        <w:keepLines w:val="0"/>
        <w:shd w:val="clear" w:color="auto" w:fill="auto"/>
        <w:bidi w:val="0"/>
        <w:jc w:val="both"/>
        <w:spacing w:before="0" w:after="0" w:line="367" w:lineRule="exact"/>
        <w:ind w:left="40" w:right="20" w:firstLine="700"/>
      </w:pPr>
      <w:r>
        <w:rPr>
          <w:lang w:val="ru-RU" w:eastAsia="ru-RU" w:bidi="ru-RU"/>
          <w:w w:val="100"/>
          <w:spacing w:val="0"/>
          <w:color w:val="000000"/>
          <w:position w:val="0"/>
        </w:rPr>
        <w:t>В соответствии с пунктом 1.1 Приказа Министерства финансов Российской Федерации от 4 июня 2018 г.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Министерства финансов РФ № 126н) при проведении конкурса, аукциона, запроса котировок, запроса предложений преимущества в отношении цены контракта в размере 15 процентов в соответствии с подпунктами 1.2 и 1.3 пункта 1 настоящего приказа предоставляются участникам закупки, заявки (окончательные предложения) которых признаны соответствующими требованиям документации о закупке, извещения о проведении запроса котировок и содержат исключительно предложения о поставке товаров, происходящих из государств - членов Евразийского экономического союза.</w:t>
      </w:r>
    </w:p>
    <w:p>
      <w:pPr>
        <w:pStyle w:val="Style19"/>
        <w:widowControl w:val="0"/>
        <w:keepNext w:val="0"/>
        <w:keepLines w:val="0"/>
        <w:shd w:val="clear" w:color="auto" w:fill="auto"/>
        <w:bidi w:val="0"/>
        <w:jc w:val="both"/>
        <w:spacing w:before="0" w:after="0" w:line="367" w:lineRule="exact"/>
        <w:ind w:left="40" w:right="20" w:firstLine="700"/>
      </w:pPr>
      <w:r>
        <w:rPr>
          <w:lang w:val="ru-RU" w:eastAsia="ru-RU" w:bidi="ru-RU"/>
          <w:w w:val="100"/>
          <w:spacing w:val="0"/>
          <w:color w:val="000000"/>
          <w:position w:val="0"/>
        </w:rPr>
        <w:t>В соответствии с частью 1.3 Приказа Министерства финансов РФ № 126н, при проведении аукциона контракт заключается по цене:</w:t>
      </w:r>
    </w:p>
    <w:p>
      <w:pPr>
        <w:pStyle w:val="Style19"/>
        <w:tabs>
          <w:tab w:leader="none" w:pos="1141" w:val="left"/>
        </w:tabs>
        <w:widowControl w:val="0"/>
        <w:keepNext w:val="0"/>
        <w:keepLines w:val="0"/>
        <w:shd w:val="clear" w:color="auto" w:fill="auto"/>
        <w:bidi w:val="0"/>
        <w:jc w:val="both"/>
        <w:spacing w:before="0" w:after="0" w:line="367" w:lineRule="exact"/>
        <w:ind w:left="40" w:right="20" w:firstLine="700"/>
      </w:pPr>
      <w:r>
        <w:rPr>
          <w:lang w:val="ru-RU" w:eastAsia="ru-RU" w:bidi="ru-RU"/>
          <w:w w:val="100"/>
          <w:spacing w:val="0"/>
          <w:color w:val="000000"/>
          <w:position w:val="0"/>
        </w:rPr>
        <w:t>а)</w:t>
        <w:tab/>
        <w:t>сниженной на 15 процентов от предложенной победителем аукциона в случае, если заявка такого победителя содержит предложение о поставке товаров, указанных в Приложении к Приказу № 126н,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p>
    <w:p>
      <w:pPr>
        <w:pStyle w:val="Style19"/>
        <w:tabs>
          <w:tab w:leader="none" w:pos="1232" w:val="left"/>
        </w:tabs>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б)</w:t>
        <w:tab/>
        <w:t>предложенной победителем аукциона в случае, если заявка такого победителя содержит предложение о поставке товаров, указанных в Приложении к Приказу №126н, и происходящих исключительно из государств - членов Евразийского экономического союза.</w:t>
      </w:r>
    </w:p>
    <w:p>
      <w:pPr>
        <w:pStyle w:val="Style19"/>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Согласно заявки ООО «Информбюро» к поставке предложен товар, страна происхождения которого Китай.</w:t>
      </w:r>
    </w:p>
    <w:p>
      <w:pPr>
        <w:pStyle w:val="Style19"/>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Вторым участником ООО «Микролайн центр» в составе заявки представлен сертификат соответствия товара требованиям Технического регламента Таможенного Союза.</w:t>
      </w:r>
    </w:p>
    <w:p>
      <w:pPr>
        <w:pStyle w:val="Style19"/>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Исходя из вышеизложенного, следует, что аукционная комиссия Заказчика обязана применить условия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соответствии с Приказом Министерства финансов РФ № 126н.</w:t>
      </w:r>
    </w:p>
    <w:p>
      <w:pPr>
        <w:pStyle w:val="Style19"/>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Таким образом, Комиссия Управления приходит к выводу о том, что Аукционная комиссия Заказчика правомерно признала участника победителем аукциона с применением понижающего коэффициента цены контракта 15%.</w:t>
      </w:r>
    </w:p>
    <w:p>
      <w:pPr>
        <w:pStyle w:val="Style19"/>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Кроме того, установить достоверность сведений задекларированных участником возможно только на этапе приемки товара. Участником №1 задекларировано, что объект закупки произведен на территории Российской Федерации, следовательно, при проведении процедуры определения победителя Аукциона, у Аукционной комиссии Заказчика нет возможности проверить достоверность задекларированных сведений о стране производителе товара.</w:t>
      </w:r>
    </w:p>
    <w:p>
      <w:pPr>
        <w:pStyle w:val="Style19"/>
        <w:widowControl w:val="0"/>
        <w:keepNext w:val="0"/>
        <w:keepLines w:val="0"/>
        <w:shd w:val="clear" w:color="auto" w:fill="auto"/>
        <w:bidi w:val="0"/>
        <w:jc w:val="both"/>
        <w:spacing w:before="0" w:after="0" w:line="367" w:lineRule="exact"/>
        <w:ind w:left="40" w:right="0" w:firstLine="720"/>
      </w:pPr>
      <w:r>
        <w:rPr>
          <w:lang w:val="ru-RU" w:eastAsia="ru-RU" w:bidi="ru-RU"/>
          <w:w w:val="100"/>
          <w:spacing w:val="0"/>
          <w:color w:val="000000"/>
          <w:position w:val="0"/>
        </w:rPr>
        <w:t>Довод Заявителя является необоснованным.</w:t>
      </w:r>
    </w:p>
    <w:p>
      <w:pPr>
        <w:pStyle w:val="Style19"/>
        <w:widowControl w:val="0"/>
        <w:keepNext w:val="0"/>
        <w:keepLines w:val="0"/>
        <w:shd w:val="clear" w:color="auto" w:fill="auto"/>
        <w:bidi w:val="0"/>
        <w:jc w:val="both"/>
        <w:spacing w:before="0" w:after="60" w:line="367" w:lineRule="exact"/>
        <w:ind w:left="40" w:right="40" w:firstLine="720"/>
      </w:pPr>
      <w:r>
        <w:rPr>
          <w:lang w:val="ru-RU" w:eastAsia="ru-RU" w:bidi="ru-RU"/>
          <w:w w:val="100"/>
          <w:spacing w:val="0"/>
          <w:color w:val="000000"/>
          <w:position w:val="0"/>
        </w:rPr>
        <w:t>Исследовав представленные материалы, руководствуясь статьями 99, 106 Закона о контрактной системе, Административным регламентом, Комиссия Управления</w:t>
      </w:r>
    </w:p>
    <w:p>
      <w:pPr>
        <w:pStyle w:val="Style22"/>
        <w:widowControl w:val="0"/>
        <w:keepNext w:val="0"/>
        <w:keepLines w:val="0"/>
        <w:shd w:val="clear" w:color="auto" w:fill="auto"/>
        <w:bidi w:val="0"/>
        <w:jc w:val="left"/>
        <w:spacing w:before="0" w:after="0"/>
        <w:ind w:left="4600" w:right="0" w:firstLine="0"/>
      </w:pPr>
      <w:r>
        <w:rPr>
          <w:lang w:val="ru-RU" w:eastAsia="ru-RU" w:bidi="ru-RU"/>
          <w:w w:val="100"/>
          <w:color w:val="000000"/>
          <w:position w:val="0"/>
        </w:rPr>
        <w:t>РЕШИЛА:</w:t>
      </w:r>
    </w:p>
    <w:p>
      <w:pPr>
        <w:pStyle w:val="Style19"/>
        <w:numPr>
          <w:ilvl w:val="0"/>
          <w:numId w:val="3"/>
        </w:numPr>
        <w:widowControl w:val="0"/>
        <w:keepNext w:val="0"/>
        <w:keepLines w:val="0"/>
        <w:shd w:val="clear" w:color="auto" w:fill="auto"/>
        <w:bidi w:val="0"/>
        <w:jc w:val="both"/>
        <w:spacing w:before="0" w:after="0" w:line="367" w:lineRule="exact"/>
        <w:ind w:left="40" w:right="40" w:firstLine="440"/>
      </w:pPr>
      <w:r>
        <w:rPr>
          <w:lang w:val="ru-RU" w:eastAsia="ru-RU" w:bidi="ru-RU"/>
          <w:w w:val="100"/>
          <w:spacing w:val="0"/>
          <w:color w:val="000000"/>
          <w:position w:val="0"/>
        </w:rPr>
        <w:t xml:space="preserve"> Признать жалобу Общества с ограниченной ответственностью «Информбюро» на действия Г осударственного бюджетного учреждения здравоохранения Севастополя «Медицинский информационно-аналитический центр» при проведении электронного аукциона на поставку оборудования для создания системы видеоконференцсвязи здравоохранения Севастополя, извещение №0174200002019000144, необоснованной.</w:t>
      </w:r>
    </w:p>
    <w:p>
      <w:pPr>
        <w:pStyle w:val="Style19"/>
        <w:numPr>
          <w:ilvl w:val="0"/>
          <w:numId w:val="3"/>
        </w:numPr>
        <w:widowControl w:val="0"/>
        <w:keepNext w:val="0"/>
        <w:keepLines w:val="0"/>
        <w:shd w:val="clear" w:color="auto" w:fill="auto"/>
        <w:bidi w:val="0"/>
        <w:jc w:val="both"/>
        <w:spacing w:before="0" w:after="278" w:line="367" w:lineRule="exact"/>
        <w:ind w:left="40" w:right="40" w:firstLine="440"/>
      </w:pPr>
      <w:r>
        <w:rPr>
          <w:lang w:val="ru-RU" w:eastAsia="ru-RU" w:bidi="ru-RU"/>
          <w:w w:val="100"/>
          <w:spacing w:val="0"/>
          <w:color w:val="000000"/>
          <w:position w:val="0"/>
        </w:rPr>
        <w:t xml:space="preserve"> Снять ограничения, установленные уведомлением Крымского У ФАС России о принятии жалобы к рассмотрению от 18 июня 2019 года № 8/2137с.</w:t>
      </w:r>
    </w:p>
    <w:p>
      <w:pPr>
        <w:pStyle w:val="Style5"/>
        <w:widowControl w:val="0"/>
        <w:keepNext w:val="0"/>
        <w:keepLines w:val="0"/>
        <w:shd w:val="clear" w:color="auto" w:fill="auto"/>
        <w:bidi w:val="0"/>
        <w:jc w:val="both"/>
        <w:spacing w:before="0" w:after="0" w:line="319" w:lineRule="exact"/>
        <w:ind w:left="40" w:right="40" w:firstLine="720"/>
      </w:pPr>
      <w:r>
        <w:rPr>
          <w:lang w:val="ru-RU" w:eastAsia="ru-RU" w:bidi="ru-RU"/>
          <w:w w:val="100"/>
          <w:spacing w:val="0"/>
          <w:color w:val="000000"/>
          <w:position w:val="0"/>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r>
        <w:br w:type="page"/>
      </w:r>
    </w:p>
    <w:p>
      <w:pPr>
        <w:pStyle w:val="Style5"/>
        <w:widowControl w:val="0"/>
        <w:keepNext w:val="0"/>
        <w:keepLines w:val="0"/>
        <w:shd w:val="clear" w:color="auto" w:fill="auto"/>
        <w:bidi w:val="0"/>
        <w:jc w:val="both"/>
        <w:spacing w:before="0" w:after="0" w:line="315" w:lineRule="exact"/>
        <w:ind w:left="20" w:right="20" w:firstLine="720"/>
      </w:pPr>
      <w:r>
        <w:rPr>
          <w:lang w:val="ru-RU" w:eastAsia="ru-RU" w:bidi="ru-RU"/>
          <w:w w:val="100"/>
          <w:spacing w:val="0"/>
          <w:color w:val="000000"/>
          <w:position w:val="0"/>
        </w:rPr>
        <w:t>Дела об обжаловании решения контрольного органа в сфере закупок подведомственны арбитражному суду.</w:t>
      </w:r>
    </w:p>
    <w:p>
      <w:pPr>
        <w:pStyle w:val="Style5"/>
        <w:widowControl w:val="0"/>
        <w:keepNext w:val="0"/>
        <w:keepLines w:val="0"/>
        <w:shd w:val="clear" w:color="auto" w:fill="auto"/>
        <w:bidi w:val="0"/>
        <w:jc w:val="both"/>
        <w:spacing w:before="0" w:after="0" w:line="315" w:lineRule="exact"/>
        <w:ind w:left="20" w:right="20" w:firstLine="720"/>
        <w:sectPr>
          <w:type w:val="continuous"/>
          <w:pgSz w:w="11906" w:h="16838"/>
          <w:pgMar w:top="1311" w:left="843" w:right="814" w:bottom="896" w:header="0" w:footer="3" w:gutter="0"/>
          <w:rtlGutter w:val="0"/>
          <w:cols w:space="720"/>
          <w:noEndnote/>
          <w:docGrid w:linePitch="360"/>
        </w:sectPr>
      </w:pPr>
      <w:r>
        <w:rPr>
          <w:lang w:val="ru-RU" w:eastAsia="ru-RU" w:bidi="ru-RU"/>
          <w:w w:val="100"/>
          <w:spacing w:val="0"/>
          <w:color w:val="000000"/>
          <w:position w:val="0"/>
        </w:rPr>
        <w:t xml:space="preserve">В рамках досудебного (внесудебного) обжалования могут быть обжалованы действия (бездействие) контрольного органа, его должностных лиц и решений, принятых (осуществляемых) ими в ходе исполнения контрольных функций в ФАС России, в порядке, предусмотренном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года </w:t>
      </w:r>
      <w:r>
        <w:rPr>
          <w:lang w:val="en-US" w:eastAsia="en-US" w:bidi="en-US"/>
          <w:w w:val="100"/>
          <w:spacing w:val="0"/>
          <w:color w:val="000000"/>
          <w:position w:val="0"/>
        </w:rPr>
        <w:t xml:space="preserve">N </w:t>
      </w:r>
      <w:r>
        <w:rPr>
          <w:lang w:val="ru-RU" w:eastAsia="ru-RU" w:bidi="ru-RU"/>
          <w:w w:val="100"/>
          <w:spacing w:val="0"/>
          <w:color w:val="000000"/>
          <w:position w:val="0"/>
        </w:rPr>
        <w:t>727/14.</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5" w:after="3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framePr w:h="243" w:wrap="around" w:vAnchor="text" w:hAnchor="margin" w:x="7799" w:y="11"/>
        <w:widowControl w:val="0"/>
        <w:keepNext w:val="0"/>
        <w:keepLines w:val="0"/>
        <w:shd w:val="clear" w:color="auto" w:fill="auto"/>
        <w:bidi w:val="0"/>
        <w:jc w:val="left"/>
        <w:spacing w:before="0" w:after="0" w:line="240" w:lineRule="exact"/>
        <w:ind w:left="100" w:right="0" w:firstLine="0"/>
      </w:pPr>
      <w:r>
        <w:rPr>
          <w:rStyle w:val="CharStyle24"/>
          <w:b/>
          <w:bCs/>
          <w:spacing w:val="0"/>
        </w:rPr>
        <w:t>Е.К. Костюшин</w:t>
      </w:r>
    </w:p>
    <w:p>
      <w:pPr>
        <w:pStyle w:val="Style16"/>
        <w:widowControl w:val="0"/>
        <w:keepNext w:val="0"/>
        <w:keepLines w:val="0"/>
        <w:shd w:val="clear" w:color="auto" w:fill="auto"/>
        <w:bidi w:val="0"/>
        <w:jc w:val="left"/>
        <w:spacing w:before="0" w:after="0" w:line="260" w:lineRule="exact"/>
        <w:ind w:left="0" w:right="0" w:firstLine="0"/>
        <w:sectPr>
          <w:type w:val="continuous"/>
          <w:pgSz w:w="11906" w:h="16838"/>
          <w:pgMar w:top="5051" w:left="843" w:right="7628" w:bottom="5022" w:header="0" w:footer="3" w:gutter="0"/>
          <w:rtlGutter w:val="0"/>
          <w:cols w:space="720"/>
          <w:noEndnote/>
          <w:docGrid w:linePitch="360"/>
        </w:sectPr>
      </w:pPr>
      <w:r>
        <w:rPr>
          <w:lang w:val="ru-RU" w:eastAsia="ru-RU" w:bidi="ru-RU"/>
          <w:w w:val="100"/>
          <w:spacing w:val="0"/>
          <w:color w:val="000000"/>
          <w:position w:val="0"/>
        </w:rPr>
        <w:t>Председатель Комиссии</w:t>
      </w:r>
    </w:p>
    <w:p>
      <w:pPr>
        <w:widowControl w:val="0"/>
        <w:spacing w:before="38" w:after="3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framePr w:h="253" w:wrap="around" w:vAnchor="text" w:hAnchor="margin" w:x="8290" w:y="11"/>
        <w:widowControl w:val="0"/>
        <w:keepNext w:val="0"/>
        <w:keepLines w:val="0"/>
        <w:shd w:val="clear" w:color="auto" w:fill="auto"/>
        <w:bidi w:val="0"/>
        <w:jc w:val="left"/>
        <w:spacing w:before="0" w:after="0" w:line="240" w:lineRule="exact"/>
        <w:ind w:left="100" w:right="0" w:firstLine="0"/>
      </w:pPr>
      <w:r>
        <w:rPr>
          <w:rStyle w:val="CharStyle24"/>
          <w:b/>
          <w:bCs/>
          <w:spacing w:val="0"/>
        </w:rPr>
        <w:t>В.М. Крутова</w:t>
      </w:r>
    </w:p>
    <w:p>
      <w:pPr>
        <w:pStyle w:val="Style16"/>
        <w:widowControl w:val="0"/>
        <w:keepNext w:val="0"/>
        <w:keepLines w:val="0"/>
        <w:shd w:val="clear" w:color="auto" w:fill="auto"/>
        <w:bidi w:val="0"/>
        <w:jc w:val="left"/>
        <w:spacing w:before="0" w:after="0" w:line="260" w:lineRule="exact"/>
        <w:ind w:left="0" w:right="0" w:firstLine="0"/>
        <w:sectPr>
          <w:type w:val="continuous"/>
          <w:pgSz w:w="11906" w:h="16838"/>
          <w:pgMar w:top="5051" w:left="834" w:right="3366" w:bottom="5022"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135" w:lineRule="exact"/>
        <w:rPr>
          <w:sz w:val="11"/>
          <w:szCs w:val="11"/>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widowControl w:val="0"/>
        <w:keepNext w:val="0"/>
        <w:keepLines w:val="0"/>
        <w:shd w:val="clear" w:color="auto" w:fill="auto"/>
        <w:bidi w:val="0"/>
        <w:jc w:val="right"/>
        <w:spacing w:before="0" w:after="0" w:line="260" w:lineRule="exact"/>
        <w:ind w:left="0" w:right="0" w:firstLine="0"/>
      </w:pPr>
      <w:r>
        <w:rPr>
          <w:lang w:val="ru-RU" w:eastAsia="ru-RU" w:bidi="ru-RU"/>
          <w:w w:val="100"/>
          <w:spacing w:val="0"/>
          <w:color w:val="000000"/>
          <w:position w:val="0"/>
        </w:rPr>
        <w:t>Е.С. Малолетнее</w:t>
      </w:r>
    </w:p>
    <w:sectPr>
      <w:type w:val="continuous"/>
      <w:pgSz w:w="11906" w:h="16838"/>
      <w:pgMar w:top="5051" w:left="6775" w:right="915" w:bottom="502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3"/>
      <w:szCs w:val="23"/>
      <w:rFonts w:ascii="Times New Roman" w:eastAsia="Times New Roman" w:hAnsi="Times New Roman" w:cs="Times New Roman"/>
      <w:spacing w:val="10"/>
    </w:rPr>
  </w:style>
  <w:style w:type="character" w:customStyle="1" w:styleId="CharStyle6">
    <w:name w:val="Основной текст (3)_"/>
    <w:basedOn w:val="DefaultParagraphFont"/>
    <w:link w:val="Style5"/>
    <w:rPr>
      <w:b/>
      <w:bCs/>
      <w:i w:val="0"/>
      <w:iCs w:val="0"/>
      <w:u w:val="none"/>
      <w:strike w:val="0"/>
      <w:smallCaps w:val="0"/>
      <w:sz w:val="23"/>
      <w:szCs w:val="23"/>
      <w:rFonts w:ascii="Times New Roman" w:eastAsia="Times New Roman" w:hAnsi="Times New Roman" w:cs="Times New Roman"/>
    </w:rPr>
  </w:style>
  <w:style w:type="character" w:customStyle="1" w:styleId="CharStyle7">
    <w:name w:val="Основной текст (2) + Полужирный,Интервал 0 pt"/>
    <w:basedOn w:val="CharStyle4"/>
    <w:rPr>
      <w:lang w:val="ru-RU" w:eastAsia="ru-RU" w:bidi="ru-RU"/>
      <w:b/>
      <w:bCs/>
      <w:w w:val="100"/>
      <w:spacing w:val="0"/>
      <w:color w:val="000000"/>
      <w:position w:val="0"/>
    </w:rPr>
  </w:style>
  <w:style w:type="character" w:customStyle="1" w:styleId="CharStyle9">
    <w:name w:val="Основной текст (4)_"/>
    <w:basedOn w:val="DefaultParagraphFont"/>
    <w:link w:val="Style8"/>
    <w:rPr>
      <w:b w:val="0"/>
      <w:bCs w:val="0"/>
      <w:i w:val="0"/>
      <w:iCs w:val="0"/>
      <w:u w:val="none"/>
      <w:strike w:val="0"/>
      <w:smallCaps w:val="0"/>
      <w:sz w:val="18"/>
      <w:szCs w:val="18"/>
      <w:rFonts w:ascii="Times New Roman" w:eastAsia="Times New Roman" w:hAnsi="Times New Roman" w:cs="Times New Roman"/>
    </w:rPr>
  </w:style>
  <w:style w:type="character" w:customStyle="1" w:styleId="CharStyle10">
    <w:name w:val="Основной текст (4) + Полужирный"/>
    <w:basedOn w:val="CharStyle9"/>
    <w:rPr>
      <w:lang w:val="en-US" w:eastAsia="en-US" w:bidi="en-US"/>
      <w:b/>
      <w:bCs/>
      <w:u w:val="single"/>
      <w:w w:val="100"/>
      <w:spacing w:val="0"/>
      <w:color w:val="000000"/>
      <w:position w:val="0"/>
    </w:rPr>
  </w:style>
  <w:style w:type="character" w:customStyle="1" w:styleId="CharStyle11">
    <w:name w:val="Основной текст (4)"/>
    <w:basedOn w:val="CharStyle9"/>
    <w:rPr>
      <w:lang w:val="en-US" w:eastAsia="en-US" w:bidi="en-US"/>
      <w:u w:val="single"/>
      <w:w w:val="100"/>
      <w:spacing w:val="0"/>
      <w:color w:val="000000"/>
      <w:position w:val="0"/>
    </w:rPr>
  </w:style>
  <w:style w:type="character" w:customStyle="1" w:styleId="CharStyle12">
    <w:name w:val="Основной текст (4) + Полужирный"/>
    <w:basedOn w:val="CharStyle9"/>
    <w:rPr>
      <w:lang w:val="en-US" w:eastAsia="en-US" w:bidi="en-US"/>
      <w:b/>
      <w:bCs/>
      <w:w w:val="100"/>
      <w:spacing w:val="0"/>
      <w:color w:val="000000"/>
      <w:position w:val="0"/>
    </w:rPr>
  </w:style>
  <w:style w:type="character" w:customStyle="1" w:styleId="CharStyle13">
    <w:name w:val="Основной текст (4)"/>
    <w:basedOn w:val="CharStyle9"/>
    <w:rPr>
      <w:lang w:val="en-US" w:eastAsia="en-US" w:bidi="en-US"/>
      <w:u w:val="single"/>
      <w:w w:val="100"/>
      <w:spacing w:val="0"/>
      <w:color w:val="000000"/>
      <w:position w:val="0"/>
    </w:rPr>
  </w:style>
  <w:style w:type="character" w:customStyle="1" w:styleId="CharStyle15">
    <w:name w:val="Основной текст (5)_"/>
    <w:basedOn w:val="DefaultParagraphFont"/>
    <w:link w:val="Style14"/>
    <w:rPr>
      <w:lang w:val="en-US" w:eastAsia="en-US" w:bidi="en-US"/>
      <w:b w:val="0"/>
      <w:bCs w:val="0"/>
      <w:i w:val="0"/>
      <w:iCs w:val="0"/>
      <w:u w:val="none"/>
      <w:strike w:val="0"/>
      <w:smallCaps w:val="0"/>
      <w:sz w:val="22"/>
      <w:szCs w:val="22"/>
      <w:rFonts w:ascii="Franklin Gothic Medium" w:eastAsia="Franklin Gothic Medium" w:hAnsi="Franklin Gothic Medium" w:cs="Franklin Gothic Medium"/>
      <w:spacing w:val="-20"/>
    </w:rPr>
  </w:style>
  <w:style w:type="character" w:customStyle="1" w:styleId="CharStyle17">
    <w:name w:val="Основной текст (6)_"/>
    <w:basedOn w:val="DefaultParagraphFont"/>
    <w:link w:val="Style16"/>
    <w:rPr>
      <w:b/>
      <w:bCs/>
      <w:i w:val="0"/>
      <w:iCs w:val="0"/>
      <w:u w:val="none"/>
      <w:strike w:val="0"/>
      <w:smallCaps w:val="0"/>
      <w:sz w:val="26"/>
      <w:szCs w:val="26"/>
      <w:rFonts w:ascii="Times New Roman" w:eastAsia="Times New Roman" w:hAnsi="Times New Roman" w:cs="Times New Roman"/>
    </w:rPr>
  </w:style>
  <w:style w:type="character" w:customStyle="1" w:styleId="CharStyle18">
    <w:name w:val="Основной текст (6)"/>
    <w:basedOn w:val="CharStyle17"/>
    <w:rPr>
      <w:lang w:val="ru-RU" w:eastAsia="ru-RU" w:bidi="ru-RU"/>
      <w:u w:val="single"/>
      <w:w w:val="100"/>
      <w:spacing w:val="0"/>
      <w:color w:val="000000"/>
      <w:position w:val="0"/>
    </w:rPr>
  </w:style>
  <w:style w:type="character" w:customStyle="1" w:styleId="CharStyle20">
    <w:name w:val="Основной текст_"/>
    <w:basedOn w:val="DefaultParagraphFont"/>
    <w:link w:val="Style19"/>
    <w:rPr>
      <w:b w:val="0"/>
      <w:bCs w:val="0"/>
      <w:i w:val="0"/>
      <w:iCs w:val="0"/>
      <w:u w:val="none"/>
      <w:strike w:val="0"/>
      <w:smallCaps w:val="0"/>
      <w:sz w:val="26"/>
      <w:szCs w:val="26"/>
      <w:rFonts w:ascii="Times New Roman" w:eastAsia="Times New Roman" w:hAnsi="Times New Roman" w:cs="Times New Roman"/>
    </w:rPr>
  </w:style>
  <w:style w:type="character" w:customStyle="1" w:styleId="CharStyle21">
    <w:name w:val="Основной текст"/>
    <w:basedOn w:val="CharStyle20"/>
    <w:rPr>
      <w:lang w:val="en-US" w:eastAsia="en-US" w:bidi="en-US"/>
      <w:u w:val="single"/>
      <w:w w:val="100"/>
      <w:spacing w:val="0"/>
      <w:color w:val="000000"/>
      <w:position w:val="0"/>
    </w:rPr>
  </w:style>
  <w:style w:type="character" w:customStyle="1" w:styleId="CharStyle23">
    <w:name w:val="Основной текст (7)_"/>
    <w:basedOn w:val="DefaultParagraphFont"/>
    <w:link w:val="Style22"/>
    <w:rPr>
      <w:b/>
      <w:bCs/>
      <w:i w:val="0"/>
      <w:iCs w:val="0"/>
      <w:u w:val="none"/>
      <w:strike w:val="0"/>
      <w:smallCaps w:val="0"/>
      <w:sz w:val="26"/>
      <w:szCs w:val="26"/>
      <w:rFonts w:ascii="Times New Roman" w:eastAsia="Times New Roman" w:hAnsi="Times New Roman" w:cs="Times New Roman"/>
      <w:spacing w:val="60"/>
    </w:rPr>
  </w:style>
  <w:style w:type="character" w:customStyle="1" w:styleId="CharStyle24">
    <w:name w:val="Основной текст (6) Exact"/>
    <w:basedOn w:val="DefaultParagraphFont"/>
    <w:rPr>
      <w:b/>
      <w:bCs/>
      <w:i w:val="0"/>
      <w:iCs w:val="0"/>
      <w:u w:val="none"/>
      <w:strike w:val="0"/>
      <w:smallCaps w:val="0"/>
      <w:rFonts w:ascii="Times New Roman" w:eastAsia="Times New Roman" w:hAnsi="Times New Roman" w:cs="Times New Roman"/>
      <w:spacing w:val="3"/>
    </w:rPr>
  </w:style>
  <w:style w:type="paragraph" w:customStyle="1" w:styleId="Style3">
    <w:name w:val="Основной текст (2)"/>
    <w:basedOn w:val="Normal"/>
    <w:link w:val="CharStyle4"/>
    <w:pPr>
      <w:widowControl w:val="0"/>
      <w:shd w:val="clear" w:color="auto" w:fill="FFFFFF"/>
      <w:jc w:val="center"/>
      <w:spacing w:before="60" w:after="60" w:line="277" w:lineRule="exact"/>
    </w:pPr>
    <w:rPr>
      <w:b w:val="0"/>
      <w:bCs w:val="0"/>
      <w:i w:val="0"/>
      <w:iCs w:val="0"/>
      <w:u w:val="none"/>
      <w:strike w:val="0"/>
      <w:smallCaps w:val="0"/>
      <w:sz w:val="23"/>
      <w:szCs w:val="23"/>
      <w:rFonts w:ascii="Times New Roman" w:eastAsia="Times New Roman" w:hAnsi="Times New Roman" w:cs="Times New Roman"/>
      <w:spacing w:val="10"/>
    </w:rPr>
  </w:style>
  <w:style w:type="paragraph" w:customStyle="1" w:styleId="Style5">
    <w:name w:val="Основной текст (3)"/>
    <w:basedOn w:val="Normal"/>
    <w:link w:val="CharStyle6"/>
    <w:pPr>
      <w:widowControl w:val="0"/>
      <w:shd w:val="clear" w:color="auto" w:fill="FFFFFF"/>
      <w:jc w:val="center"/>
      <w:spacing w:before="60" w:line="272" w:lineRule="exact"/>
    </w:pPr>
    <w:rPr>
      <w:b/>
      <w:bCs/>
      <w:i w:val="0"/>
      <w:iCs w:val="0"/>
      <w:u w:val="none"/>
      <w:strike w:val="0"/>
      <w:smallCaps w:val="0"/>
      <w:sz w:val="23"/>
      <w:szCs w:val="23"/>
      <w:rFonts w:ascii="Times New Roman" w:eastAsia="Times New Roman" w:hAnsi="Times New Roman" w:cs="Times New Roman"/>
    </w:rPr>
  </w:style>
  <w:style w:type="paragraph" w:customStyle="1" w:styleId="Style8">
    <w:name w:val="Основной текст (4)"/>
    <w:basedOn w:val="Normal"/>
    <w:link w:val="CharStyle9"/>
    <w:pPr>
      <w:widowControl w:val="0"/>
      <w:shd w:val="clear" w:color="auto" w:fill="FFFFFF"/>
      <w:spacing w:before="60" w:after="720" w:line="229" w:lineRule="exact"/>
      <w:ind w:firstLine="560"/>
    </w:pPr>
    <w:rPr>
      <w:b w:val="0"/>
      <w:bCs w:val="0"/>
      <w:i w:val="0"/>
      <w:iCs w:val="0"/>
      <w:u w:val="none"/>
      <w:strike w:val="0"/>
      <w:smallCaps w:val="0"/>
      <w:sz w:val="18"/>
      <w:szCs w:val="18"/>
      <w:rFonts w:ascii="Times New Roman" w:eastAsia="Times New Roman" w:hAnsi="Times New Roman" w:cs="Times New Roman"/>
    </w:rPr>
  </w:style>
  <w:style w:type="paragraph" w:customStyle="1" w:styleId="Style14">
    <w:name w:val="Основной текст (5)"/>
    <w:basedOn w:val="Normal"/>
    <w:link w:val="CharStyle15"/>
    <w:pPr>
      <w:widowControl w:val="0"/>
      <w:shd w:val="clear" w:color="auto" w:fill="FFFFFF"/>
      <w:jc w:val="both"/>
      <w:spacing w:before="300" w:line="0" w:lineRule="exact"/>
    </w:pPr>
    <w:rPr>
      <w:lang w:val="en-US" w:eastAsia="en-US" w:bidi="en-US"/>
      <w:b w:val="0"/>
      <w:bCs w:val="0"/>
      <w:i w:val="0"/>
      <w:iCs w:val="0"/>
      <w:u w:val="none"/>
      <w:strike w:val="0"/>
      <w:smallCaps w:val="0"/>
      <w:sz w:val="22"/>
      <w:szCs w:val="22"/>
      <w:rFonts w:ascii="Franklin Gothic Medium" w:eastAsia="Franklin Gothic Medium" w:hAnsi="Franklin Gothic Medium" w:cs="Franklin Gothic Medium"/>
      <w:spacing w:val="-20"/>
    </w:rPr>
  </w:style>
  <w:style w:type="paragraph" w:customStyle="1" w:styleId="Style16">
    <w:name w:val="Основной текст (6)"/>
    <w:basedOn w:val="Normal"/>
    <w:link w:val="CharStyle17"/>
    <w:pPr>
      <w:widowControl w:val="0"/>
      <w:shd w:val="clear" w:color="auto" w:fill="FFFFFF"/>
      <w:spacing w:line="348" w:lineRule="exact"/>
    </w:pPr>
    <w:rPr>
      <w:b/>
      <w:bCs/>
      <w:i w:val="0"/>
      <w:iCs w:val="0"/>
      <w:u w:val="none"/>
      <w:strike w:val="0"/>
      <w:smallCaps w:val="0"/>
      <w:sz w:val="26"/>
      <w:szCs w:val="26"/>
      <w:rFonts w:ascii="Times New Roman" w:eastAsia="Times New Roman" w:hAnsi="Times New Roman" w:cs="Times New Roman"/>
    </w:rPr>
  </w:style>
  <w:style w:type="paragraph" w:customStyle="1" w:styleId="Style19">
    <w:name w:val="Основной текст"/>
    <w:basedOn w:val="Normal"/>
    <w:link w:val="CharStyle20"/>
    <w:pPr>
      <w:widowControl w:val="0"/>
      <w:shd w:val="clear" w:color="auto" w:fill="FFFFFF"/>
      <w:spacing w:after="300" w:line="348"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2">
    <w:name w:val="Основной текст (7)"/>
    <w:basedOn w:val="Normal"/>
    <w:link w:val="CharStyle23"/>
    <w:pPr>
      <w:widowControl w:val="0"/>
      <w:shd w:val="clear" w:color="auto" w:fill="FFFFFF"/>
      <w:spacing w:before="60" w:line="367" w:lineRule="exact"/>
    </w:pPr>
    <w:rPr>
      <w:b/>
      <w:bCs/>
      <w:i w:val="0"/>
      <w:iCs w:val="0"/>
      <w:u w:val="none"/>
      <w:strike w:val="0"/>
      <w:smallCaps w:val="0"/>
      <w:sz w:val="26"/>
      <w:szCs w:val="26"/>
      <w:rFonts w:ascii="Times New Roman" w:eastAsia="Times New Roman" w:hAnsi="Times New Roman" w:cs="Times New Roman"/>
      <w:spacing w:val="6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