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 w:after="64"/>
        <w:ind w:left="0" w:right="0" w:firstLine="0"/>
      </w:pPr>
      <w:r>
        <w:rPr>
          <w:lang w:val="ru-RU" w:eastAsia="ru-RU" w:bidi="ru-RU"/>
          <w:w w:val="100"/>
          <w:spacing w:val="0"/>
          <w:color w:val="000000"/>
          <w:position w:val="0"/>
        </w:rPr>
        <w:t xml:space="preserve">ФЕДЕРАЛЬНАЯ </w:t>
      </w:r>
      <w:r>
        <w:rPr>
          <w:rStyle w:val="CharStyle5"/>
        </w:rPr>
        <w:t xml:space="preserve">АНТИМОНОПОЛЬНАЯ </w:t>
      </w:r>
      <w:r>
        <w:rPr>
          <w:lang w:val="ru-RU" w:eastAsia="ru-RU" w:bidi="ru-RU"/>
          <w:w w:val="100"/>
          <w:spacing w:val="0"/>
          <w:color w:val="000000"/>
          <w:position w:val="0"/>
        </w:rPr>
        <w:t>СЛУЖБА</w:t>
      </w:r>
    </w:p>
    <w:p>
      <w:pPr>
        <w:pStyle w:val="Style3"/>
        <w:widowControl w:val="0"/>
        <w:keepNext w:val="0"/>
        <w:keepLines w:val="0"/>
        <w:shd w:val="clear" w:color="auto" w:fill="auto"/>
        <w:bidi w:val="0"/>
        <w:spacing w:before="0" w:after="0" w:line="281" w:lineRule="exact"/>
        <w:ind w:left="0" w:right="0" w:firstLine="0"/>
      </w:pPr>
      <w:r>
        <w:rPr>
          <w:lang w:val="ru-RU" w:eastAsia="ru-RU" w:bidi="ru-RU"/>
          <w:w w:val="100"/>
          <w:spacing w:val="0"/>
          <w:color w:val="000000"/>
          <w:position w:val="0"/>
        </w:rPr>
        <w:t xml:space="preserve">УПРАВЛЕНИЕ Федеральной </w:t>
      </w:r>
      <w:r>
        <w:rPr>
          <w:rStyle w:val="CharStyle5"/>
        </w:rPr>
        <w:t>антимонопольной службы</w:t>
      </w:r>
    </w:p>
    <w:p>
      <w:pPr>
        <w:pStyle w:val="Style3"/>
        <w:widowControl w:val="0"/>
        <w:keepNext w:val="0"/>
        <w:keepLines w:val="0"/>
        <w:shd w:val="clear" w:color="auto" w:fill="auto"/>
        <w:bidi w:val="0"/>
        <w:spacing w:before="0" w:after="102" w:line="277" w:lineRule="exact"/>
        <w:ind w:left="0" w:right="0" w:firstLine="0"/>
      </w:pPr>
      <w:r>
        <w:rPr>
          <w:lang w:val="ru-RU" w:eastAsia="ru-RU" w:bidi="ru-RU"/>
          <w:w w:val="100"/>
          <w:spacing w:val="0"/>
          <w:color w:val="000000"/>
          <w:position w:val="0"/>
        </w:rPr>
        <w:t xml:space="preserve">по Республике </w:t>
      </w:r>
      <w:r>
        <w:rPr>
          <w:rStyle w:val="CharStyle5"/>
        </w:rPr>
        <w:t xml:space="preserve">Крым и </w:t>
      </w:r>
      <w:r>
        <w:rPr>
          <w:lang w:val="ru-RU" w:eastAsia="ru-RU" w:bidi="ru-RU"/>
          <w:w w:val="100"/>
          <w:spacing w:val="0"/>
          <w:color w:val="000000"/>
          <w:position w:val="0"/>
        </w:rPr>
        <w:t xml:space="preserve">городу </w:t>
      </w:r>
      <w:r>
        <w:rPr>
          <w:rStyle w:val="CharStyle5"/>
        </w:rPr>
        <w:t xml:space="preserve">Севастополю </w:t>
      </w:r>
      <w:r>
        <w:rPr>
          <w:lang w:val="ru-RU" w:eastAsia="ru-RU" w:bidi="ru-RU"/>
          <w:w w:val="100"/>
          <w:spacing w:val="0"/>
          <w:color w:val="000000"/>
          <w:position w:val="0"/>
        </w:rPr>
        <w:t xml:space="preserve">(Крымское </w:t>
      </w:r>
      <w:r>
        <w:rPr>
          <w:rStyle w:val="CharStyle5"/>
        </w:rPr>
        <w:t xml:space="preserve">У ФАС </w:t>
      </w:r>
      <w:r>
        <w:rPr>
          <w:lang w:val="ru-RU" w:eastAsia="ru-RU" w:bidi="ru-RU"/>
          <w:w w:val="100"/>
          <w:spacing w:val="0"/>
          <w:color w:val="000000"/>
          <w:position w:val="0"/>
        </w:rPr>
        <w:t>России)</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ул. Александра Невского, д. 1,</w:t>
      </w:r>
    </w:p>
    <w:p>
      <w:pPr>
        <w:pStyle w:val="Style8"/>
        <w:widowControl w:val="0"/>
        <w:keepNext w:val="0"/>
        <w:keepLines w:val="0"/>
        <w:shd w:val="clear" w:color="auto" w:fill="auto"/>
        <w:bidi w:val="0"/>
        <w:spacing w:before="0" w:after="0"/>
        <w:ind w:left="540" w:right="540" w:firstLine="0"/>
      </w:pPr>
      <w:r>
        <w:rPr>
          <w:lang w:val="ru-RU" w:eastAsia="ru-RU" w:bidi="ru-RU"/>
          <w:w w:val="100"/>
          <w:spacing w:val="0"/>
          <w:color w:val="000000"/>
          <w:position w:val="0"/>
        </w:rPr>
        <w:t xml:space="preserve">г. Симферополь, </w:t>
      </w:r>
      <w:r>
        <w:rPr>
          <w:rStyle w:val="CharStyle10"/>
        </w:rPr>
        <w:t xml:space="preserve">Республика </w:t>
      </w:r>
      <w:r>
        <w:rPr>
          <w:lang w:val="ru-RU" w:eastAsia="ru-RU" w:bidi="ru-RU"/>
          <w:w w:val="100"/>
          <w:spacing w:val="0"/>
          <w:color w:val="000000"/>
          <w:position w:val="0"/>
        </w:rPr>
        <w:t xml:space="preserve">Крым, </w:t>
      </w:r>
      <w:r>
        <w:rPr>
          <w:rStyle w:val="CharStyle10"/>
        </w:rPr>
        <w:t xml:space="preserve">295000 </w:t>
      </w:r>
      <w:r>
        <w:rPr>
          <w:lang w:val="ru-RU" w:eastAsia="ru-RU" w:bidi="ru-RU"/>
          <w:w w:val="100"/>
          <w:spacing w:val="0"/>
          <w:color w:val="000000"/>
          <w:position w:val="0"/>
        </w:rPr>
        <w:t xml:space="preserve">тел. (3652) 54-46-38, ' факс (3652) 25-24-31 </w:t>
      </w:r>
      <w:r>
        <w:fldChar w:fldCharType="begin"/>
      </w:r>
      <w:r>
        <w:rPr>
          <w:rStyle w:val="CharStyle11"/>
        </w:rPr>
        <w:instrText> HYPERLINK "mailto:to82@fas.gov.ru" </w:instrText>
      </w:r>
      <w:r>
        <w:fldChar w:fldCharType="separate"/>
      </w:r>
      <w:r>
        <w:rPr>
          <w:rStyle w:val="Hyperlink"/>
        </w:rPr>
        <w:t>to82@fas.gov.ru</w:t>
      </w:r>
      <w:r>
        <w:fldChar w:fldCharType="end"/>
      </w:r>
      <w:r>
        <w:rPr>
          <w:rStyle w:val="CharStyle11"/>
        </w:rPr>
        <w:t xml:space="preserve"> </w:t>
      </w:r>
      <w:r>
        <w:fldChar w:fldCharType="begin"/>
      </w:r>
      <w:r>
        <w:rPr>
          <w:rStyle w:val="CharStyle11"/>
        </w:rPr>
        <w:instrText> HYPERLINK "http://www.krvm.fas.gov.ru" </w:instrText>
      </w:r>
      <w:r>
        <w:fldChar w:fldCharType="separate"/>
      </w:r>
      <w:r>
        <w:rPr>
          <w:rStyle w:val="Hyperlink"/>
        </w:rPr>
        <w:t>http://www.krvm.fas.gov.ru</w:t>
      </w:r>
      <w:r>
        <w:fldChar w:fldCharType="end"/>
      </w:r>
    </w:p>
    <w:p>
      <w:pPr>
        <w:pStyle w:val="Style12"/>
        <w:widowControl w:val="0"/>
        <w:keepNext w:val="0"/>
        <w:keepLines w:val="0"/>
        <w:shd w:val="clear" w:color="auto" w:fill="auto"/>
        <w:bidi w:val="0"/>
        <w:jc w:val="left"/>
        <w:spacing w:before="0" w:after="0"/>
        <w:ind w:left="160" w:right="0" w:firstLine="0"/>
      </w:pPr>
      <w:r>
        <w:rPr>
          <w:rStyle w:val="CharStyle14"/>
          <w:b/>
          <w:bCs/>
        </w:rPr>
        <w:t>ЗАКАЗЧИК:</w:t>
      </w:r>
    </w:p>
    <w:p>
      <w:pPr>
        <w:pStyle w:val="Style12"/>
        <w:tabs>
          <w:tab w:leader="none" w:pos="4415" w:val="right"/>
        </w:tabs>
        <w:widowControl w:val="0"/>
        <w:keepNext w:val="0"/>
        <w:keepLines w:val="0"/>
        <w:shd w:val="clear" w:color="auto" w:fill="auto"/>
        <w:bidi w:val="0"/>
        <w:jc w:val="both"/>
        <w:spacing w:before="0" w:after="0"/>
        <w:ind w:left="0" w:right="0" w:firstLine="0"/>
      </w:pPr>
      <w:r>
        <w:rPr>
          <w:rStyle w:val="CharStyle15"/>
          <w:b/>
          <w:bCs/>
        </w:rPr>
        <w:t>Г~Т</w:t>
      </w:r>
      <w:r>
        <w:rPr>
          <w:lang w:val="ru-RU" w:eastAsia="ru-RU" w:bidi="ru-RU"/>
          <w:w w:val="100"/>
          <w:spacing w:val="0"/>
          <w:color w:val="000000"/>
          <w:position w:val="0"/>
        </w:rPr>
        <w:t>осударственное бюджетное</w:t>
        <w:tab/>
      </w:r>
      <w:r>
        <w:rPr>
          <w:lang w:val="en-US" w:eastAsia="en-US" w:bidi="en-US"/>
          <w:w w:val="100"/>
          <w:spacing w:val="0"/>
          <w:color w:val="000000"/>
          <w:position w:val="0"/>
        </w:rPr>
        <w:t>i</w:t>
      </w:r>
    </w:p>
    <w:p>
      <w:pPr>
        <w:pStyle w:val="Style12"/>
        <w:widowControl w:val="0"/>
        <w:keepNext w:val="0"/>
        <w:keepLines w:val="0"/>
        <w:shd w:val="clear" w:color="auto" w:fill="auto"/>
        <w:bidi w:val="0"/>
        <w:jc w:val="left"/>
        <w:spacing w:before="0" w:after="0"/>
        <w:ind w:left="160" w:right="180" w:firstLine="0"/>
      </w:pPr>
      <w:r>
        <w:rPr>
          <w:lang w:val="ru-RU" w:eastAsia="ru-RU" w:bidi="ru-RU"/>
          <w:w w:val="100"/>
          <w:spacing w:val="0"/>
          <w:color w:val="000000"/>
          <w:position w:val="0"/>
        </w:rPr>
        <w:t>учреждение здравоохранения Севастополя «Медицинский информационно-аналитический</w:t>
      </w:r>
    </w:p>
    <w:p>
      <w:pPr>
        <w:pStyle w:val="Style12"/>
        <w:tabs>
          <w:tab w:leader="underscore" w:pos="3951" w:val="left"/>
        </w:tabs>
        <w:widowControl w:val="0"/>
        <w:keepNext w:val="0"/>
        <w:keepLines w:val="0"/>
        <w:shd w:val="clear" w:color="auto" w:fill="auto"/>
        <w:bidi w:val="0"/>
        <w:jc w:val="both"/>
        <w:spacing w:before="0" w:after="0"/>
        <w:ind w:left="160" w:right="0" w:firstLine="0"/>
      </w:pPr>
      <w:r>
        <w:rPr>
          <w:rStyle w:val="CharStyle14"/>
          <w:b/>
          <w:bCs/>
        </w:rPr>
        <w:t>центр»</w:t>
      </w:r>
      <w:r>
        <w:rPr>
          <w:lang w:val="ru-RU" w:eastAsia="ru-RU" w:bidi="ru-RU"/>
          <w:w w:val="100"/>
          <w:spacing w:val="0"/>
          <w:color w:val="000000"/>
          <w:position w:val="0"/>
        </w:rPr>
        <w:tab/>
      </w:r>
    </w:p>
    <w:p>
      <w:pPr>
        <w:pStyle w:val="Style16"/>
        <w:widowControl w:val="0"/>
        <w:keepNext w:val="0"/>
        <w:keepLines w:val="0"/>
        <w:shd w:val="clear" w:color="auto" w:fill="auto"/>
        <w:bidi w:val="0"/>
        <w:jc w:val="left"/>
        <w:spacing w:before="0" w:after="370"/>
        <w:ind w:left="160" w:right="40" w:firstLine="0"/>
      </w:pPr>
      <w:r>
        <w:rPr>
          <w:lang w:val="ru-RU" w:eastAsia="ru-RU" w:bidi="ru-RU"/>
          <w:w w:val="100"/>
          <w:spacing w:val="0"/>
          <w:color w:val="000000"/>
          <w:position w:val="0"/>
        </w:rPr>
        <w:t xml:space="preserve">ул. Правды, д. 6, г. Севастополь, 299014 </w:t>
      </w:r>
      <w:r>
        <w:rPr>
          <w:rStyle w:val="CharStyle18"/>
        </w:rPr>
        <w:t>info@sevmialc.m</w:t>
      </w:r>
      <w:r>
        <w:rPr>
          <w:lang w:val="en-US" w:eastAsia="en-US" w:bidi="en-US"/>
          <w:w w:val="100"/>
          <w:spacing w:val="0"/>
          <w:color w:val="000000"/>
          <w:position w:val="0"/>
        </w:rPr>
        <w:t xml:space="preserve"> </w:t>
      </w:r>
      <w:r>
        <w:rPr>
          <w:rStyle w:val="CharStyle18"/>
        </w:rPr>
        <w:t xml:space="preserve">sev </w:t>
      </w:r>
      <w:r>
        <w:fldChar w:fldCharType="begin"/>
      </w:r>
      <w:r>
        <w:rPr>
          <w:rStyle w:val="CharStyle18"/>
        </w:rPr>
        <w:instrText> HYPERLINK "mailto:mialc@mail.ru" </w:instrText>
      </w:r>
      <w:r>
        <w:fldChar w:fldCharType="separate"/>
      </w:r>
      <w:r>
        <w:rPr>
          <w:rStyle w:val="Hyperlink"/>
        </w:rPr>
        <w:t>mialc@mail.ru</w:t>
      </w:r>
      <w:r>
        <w:fldChar w:fldCharType="end"/>
      </w:r>
    </w:p>
    <w:p>
      <w:pPr>
        <w:pStyle w:val="Style12"/>
        <w:widowControl w:val="0"/>
        <w:keepNext w:val="0"/>
        <w:keepLines w:val="0"/>
        <w:shd w:val="clear" w:color="auto" w:fill="auto"/>
        <w:bidi w:val="0"/>
        <w:jc w:val="both"/>
        <w:spacing w:before="0" w:after="0" w:line="260" w:lineRule="exact"/>
        <w:ind w:left="160" w:right="0" w:firstLine="0"/>
      </w:pPr>
      <w:r>
        <w:rPr>
          <w:rStyle w:val="CharStyle14"/>
          <w:b/>
          <w:bCs/>
        </w:rPr>
        <w:t>ЗАЯВИТЕЛЬ:</w:t>
      </w:r>
    </w:p>
    <w:p>
      <w:pPr>
        <w:pStyle w:val="Style12"/>
        <w:widowControl w:val="0"/>
        <w:keepNext w:val="0"/>
        <w:keepLines w:val="0"/>
        <w:shd w:val="clear" w:color="auto" w:fill="auto"/>
        <w:bidi w:val="0"/>
        <w:jc w:val="both"/>
        <w:spacing w:before="0" w:after="0" w:line="353" w:lineRule="exact"/>
        <w:ind w:left="160" w:right="0" w:firstLine="0"/>
      </w:pPr>
      <w:r>
        <w:rPr>
          <w:lang w:val="ru-RU" w:eastAsia="ru-RU" w:bidi="ru-RU"/>
          <w:w w:val="100"/>
          <w:spacing w:val="0"/>
          <w:color w:val="000000"/>
          <w:position w:val="0"/>
        </w:rPr>
        <w:t>Общество с ограниченной</w:t>
      </w:r>
    </w:p>
    <w:p>
      <w:pPr>
        <w:pStyle w:val="Style12"/>
        <w:widowControl w:val="0"/>
        <w:keepNext w:val="0"/>
        <w:keepLines w:val="0"/>
        <w:shd w:val="clear" w:color="auto" w:fill="auto"/>
        <w:bidi w:val="0"/>
        <w:jc w:val="both"/>
        <w:spacing w:before="0" w:after="0" w:line="353" w:lineRule="exact"/>
        <w:ind w:left="160" w:right="0" w:firstLine="0"/>
      </w:pPr>
      <w:r>
        <w:rPr>
          <w:lang w:val="ru-RU" w:eastAsia="ru-RU" w:bidi="ru-RU"/>
          <w:w w:val="100"/>
          <w:spacing w:val="0"/>
          <w:color w:val="000000"/>
          <w:position w:val="0"/>
        </w:rPr>
        <w:t>ответственностью</w:t>
      </w:r>
    </w:p>
    <w:p>
      <w:pPr>
        <w:pStyle w:val="Style12"/>
        <w:widowControl w:val="0"/>
        <w:keepNext w:val="0"/>
        <w:keepLines w:val="0"/>
        <w:shd w:val="clear" w:color="auto" w:fill="auto"/>
        <w:bidi w:val="0"/>
        <w:jc w:val="both"/>
        <w:spacing w:before="0" w:after="0" w:line="353" w:lineRule="exact"/>
        <w:ind w:left="160" w:right="0" w:firstLine="0"/>
      </w:pPr>
      <w:r>
        <w:rPr>
          <w:lang w:val="ru-RU" w:eastAsia="ru-RU" w:bidi="ru-RU"/>
          <w:w w:val="100"/>
          <w:spacing w:val="0"/>
          <w:color w:val="000000"/>
          <w:position w:val="0"/>
        </w:rPr>
        <w:t>«Информбюро»</w:t>
      </w:r>
    </w:p>
    <w:p>
      <w:pPr>
        <w:pStyle w:val="Style16"/>
        <w:widowControl w:val="0"/>
        <w:keepNext w:val="0"/>
        <w:keepLines w:val="0"/>
        <w:shd w:val="clear" w:color="auto" w:fill="auto"/>
        <w:bidi w:val="0"/>
        <w:jc w:val="left"/>
        <w:spacing w:before="0" w:after="300" w:line="353" w:lineRule="exact"/>
        <w:ind w:left="160" w:right="180" w:firstLine="0"/>
      </w:pPr>
      <w:r>
        <w:rPr>
          <w:lang w:val="ru-RU" w:eastAsia="ru-RU" w:bidi="ru-RU"/>
          <w:w w:val="100"/>
          <w:spacing w:val="0"/>
          <w:color w:val="000000"/>
          <w:position w:val="0"/>
        </w:rPr>
        <w:t xml:space="preserve">ул. Студенческая, д. 51, офис 418, г. Екатеринбург, 620078 </w:t>
      </w:r>
      <w:r>
        <w:rPr>
          <w:rStyle w:val="CharStyle18"/>
        </w:rPr>
        <w:t>tender (a) i-butro</w:t>
      </w:r>
      <w:r>
        <w:rPr>
          <w:rStyle w:val="CharStyle18"/>
          <w:lang w:val="ru-RU" w:eastAsia="ru-RU" w:bidi="ru-RU"/>
        </w:rPr>
        <w:t xml:space="preserve">. </w:t>
      </w:r>
      <w:r>
        <w:rPr>
          <w:rStyle w:val="CharStyle18"/>
        </w:rPr>
        <w:t>or g</w:t>
      </w:r>
    </w:p>
    <w:p>
      <w:pPr>
        <w:pStyle w:val="Style12"/>
        <w:widowControl w:val="0"/>
        <w:keepNext w:val="0"/>
        <w:keepLines w:val="0"/>
        <w:shd w:val="clear" w:color="auto" w:fill="auto"/>
        <w:bidi w:val="0"/>
        <w:jc w:val="left"/>
        <w:spacing w:before="0" w:after="0" w:line="353" w:lineRule="exact"/>
        <w:ind w:left="160" w:right="40" w:firstLine="0"/>
      </w:pPr>
      <w:r>
        <w:rPr>
          <w:rStyle w:val="CharStyle14"/>
          <w:b/>
          <w:bCs/>
        </w:rPr>
        <w:t>УПОЛНОМОЧЕННЫЙ ОРГАН:</w:t>
      </w:r>
      <w:r>
        <w:rPr>
          <w:lang w:val="ru-RU" w:eastAsia="ru-RU" w:bidi="ru-RU"/>
          <w:w w:val="100"/>
          <w:spacing w:val="0"/>
          <w:color w:val="000000"/>
          <w:position w:val="0"/>
        </w:rPr>
        <w:t xml:space="preserve"> Департамент финансов города Севастополя</w:t>
      </w:r>
    </w:p>
    <w:p>
      <w:pPr>
        <w:pStyle w:val="Style16"/>
        <w:widowControl w:val="0"/>
        <w:keepNext w:val="0"/>
        <w:keepLines w:val="0"/>
        <w:shd w:val="clear" w:color="auto" w:fill="auto"/>
        <w:bidi w:val="0"/>
        <w:jc w:val="both"/>
        <w:spacing w:before="0" w:after="0" w:line="353" w:lineRule="exact"/>
        <w:ind w:left="160" w:right="0" w:firstLine="0"/>
      </w:pPr>
      <w:r>
        <w:rPr>
          <w:lang w:val="ru-RU" w:eastAsia="ru-RU" w:bidi="ru-RU"/>
          <w:w w:val="100"/>
          <w:spacing w:val="0"/>
          <w:color w:val="000000"/>
          <w:position w:val="0"/>
        </w:rPr>
        <w:t>ул. Ленина, д. 2,</w:t>
      </w:r>
    </w:p>
    <w:p>
      <w:pPr>
        <w:pStyle w:val="Style16"/>
        <w:tabs>
          <w:tab w:leader="none" w:pos="517" w:val="left"/>
        </w:tabs>
        <w:widowControl w:val="0"/>
        <w:keepNext w:val="0"/>
        <w:keepLines w:val="0"/>
        <w:shd w:val="clear" w:color="auto" w:fill="auto"/>
        <w:bidi w:val="0"/>
        <w:jc w:val="both"/>
        <w:spacing w:before="0" w:after="0" w:line="353" w:lineRule="exact"/>
        <w:ind w:left="160" w:right="0" w:firstLine="0"/>
      </w:pPr>
      <w:r>
        <w:rPr>
          <w:lang w:val="ru-RU" w:eastAsia="ru-RU" w:bidi="ru-RU"/>
          <w:w w:val="100"/>
          <w:spacing w:val="0"/>
          <w:color w:val="000000"/>
          <w:position w:val="0"/>
        </w:rPr>
        <w:t>г.</w:t>
        <w:tab/>
        <w:t>Севастополь, 299011,</w:t>
      </w:r>
    </w:p>
    <w:p>
      <w:pPr>
        <w:pStyle w:val="Style16"/>
        <w:widowControl w:val="0"/>
        <w:keepNext w:val="0"/>
        <w:keepLines w:val="0"/>
        <w:shd w:val="clear" w:color="auto" w:fill="auto"/>
        <w:bidi w:val="0"/>
        <w:jc w:val="both"/>
        <w:spacing w:before="0" w:after="0" w:line="353" w:lineRule="exact"/>
        <w:ind w:left="160" w:right="0" w:firstLine="0"/>
        <w:sectPr>
          <w:footnotePr>
            <w:pos w:val="pageBottom"/>
            <w:numFmt w:val="decimal"/>
            <w:numRestart w:val="continuous"/>
          </w:footnotePr>
          <w:type w:val="continuous"/>
          <w:pgSz w:w="11906" w:h="16838"/>
          <w:pgMar w:top="1446" w:left="727" w:right="894" w:bottom="807" w:header="0" w:footer="3" w:gutter="0"/>
          <w:rtlGutter w:val="0"/>
          <w:cols w:num="2" w:space="1026"/>
          <w:noEndnote/>
          <w:docGrid w:linePitch="360"/>
        </w:sectPr>
      </w:pPr>
      <w:r>
        <w:fldChar w:fldCharType="begin"/>
      </w:r>
      <w:r>
        <w:rPr>
          <w:rStyle w:val="CharStyle18"/>
        </w:rPr>
        <w:instrText> HYPERLINK "mailto:arkadiv.buriv@sev.gov.ru" </w:instrText>
      </w:r>
      <w:r>
        <w:fldChar w:fldCharType="separate"/>
      </w:r>
      <w:r>
        <w:rPr>
          <w:rStyle w:val="Hyperlink"/>
        </w:rPr>
        <w:t>arkadiv.buriv@sev.gov.ru</w:t>
      </w:r>
      <w:r>
        <w:fldChar w:fldCharType="end"/>
      </w:r>
    </w:p>
    <w:p>
      <w:pPr>
        <w:widowControl w:val="0"/>
        <w:spacing w:before="74" w:after="7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334" w:lineRule="exact"/>
        <w:ind w:left="5280" w:right="260" w:firstLine="0"/>
      </w:pPr>
      <w:r>
        <w:rPr>
          <w:rStyle w:val="CharStyle14"/>
          <w:b/>
          <w:bCs/>
        </w:rPr>
        <w:t>ЭЛЕКТРОННАЯ ПЛОЩАДКА:</w:t>
      </w:r>
      <w:r>
        <w:rPr>
          <w:lang w:val="ru-RU" w:eastAsia="ru-RU" w:bidi="ru-RU"/>
          <w:w w:val="100"/>
          <w:spacing w:val="0"/>
          <w:color w:val="000000"/>
          <w:position w:val="0"/>
        </w:rPr>
        <w:t xml:space="preserve"> Общество с ограниченной </w:t>
      </w:r>
      <w:r>
        <w:rPr>
          <w:rStyle w:val="CharStyle14"/>
          <w:b/>
          <w:bCs/>
        </w:rPr>
        <w:t>ответственностью «РТС-Тендер»</w:t>
      </w:r>
    </w:p>
    <w:p>
      <w:pPr>
        <w:pStyle w:val="Style16"/>
        <w:widowControl w:val="0"/>
        <w:keepNext w:val="0"/>
        <w:keepLines w:val="0"/>
        <w:shd w:val="clear" w:color="auto" w:fill="auto"/>
        <w:bidi w:val="0"/>
        <w:jc w:val="left"/>
        <w:spacing w:before="0" w:after="0" w:line="319" w:lineRule="exact"/>
        <w:ind w:left="5280" w:right="0" w:firstLine="0"/>
      </w:pPr>
      <w:r>
        <w:rPr>
          <w:lang w:val="ru-RU" w:eastAsia="ru-RU" w:bidi="ru-RU"/>
          <w:w w:val="100"/>
          <w:spacing w:val="0"/>
          <w:color w:val="000000"/>
          <w:position w:val="0"/>
        </w:rPr>
        <w:t>Набережная Тараса Шевченко,</w:t>
      </w:r>
    </w:p>
    <w:p>
      <w:pPr>
        <w:pStyle w:val="Style16"/>
        <w:tabs>
          <w:tab w:leader="none" w:pos="5652" w:val="left"/>
        </w:tabs>
        <w:widowControl w:val="0"/>
        <w:keepNext w:val="0"/>
        <w:keepLines w:val="0"/>
        <w:shd w:val="clear" w:color="auto" w:fill="auto"/>
        <w:bidi w:val="0"/>
        <w:jc w:val="left"/>
        <w:spacing w:before="0" w:after="296" w:line="319" w:lineRule="exact"/>
        <w:ind w:left="5280" w:right="260" w:firstLine="0"/>
      </w:pPr>
      <w:r>
        <w:rPr>
          <w:lang w:val="ru-RU" w:eastAsia="ru-RU" w:bidi="ru-RU"/>
          <w:w w:val="100"/>
          <w:spacing w:val="0"/>
          <w:color w:val="000000"/>
          <w:position w:val="0"/>
        </w:rPr>
        <w:t>д.</w:t>
        <w:tab/>
        <w:t xml:space="preserve">23-А, Бизнес-центр «Башня-2000», 25 этаж, г. Москва, 121151, </w:t>
      </w:r>
      <w:r>
        <w:fldChar w:fldCharType="begin"/>
      </w:r>
      <w:r>
        <w:rPr>
          <w:rStyle w:val="CharStyle18"/>
        </w:rPr>
        <w:instrText> HYPERLINK "mailto:ko@rts-tender.ru" </w:instrText>
      </w:r>
      <w:r>
        <w:fldChar w:fldCharType="separate"/>
      </w:r>
      <w:r>
        <w:rPr>
          <w:rStyle w:val="Hyperlink"/>
        </w:rPr>
        <w:t>ko@rts-tender.ru</w:t>
      </w:r>
      <w:r>
        <w:fldChar w:fldCharType="end"/>
      </w:r>
    </w:p>
    <w:p>
      <w:pPr>
        <w:pStyle w:val="Style12"/>
        <w:widowControl w:val="0"/>
        <w:keepNext w:val="0"/>
        <w:keepLines w:val="0"/>
        <w:shd w:val="clear" w:color="auto" w:fill="auto"/>
        <w:bidi w:val="0"/>
        <w:jc w:val="left"/>
        <w:spacing w:before="0" w:after="0" w:line="324" w:lineRule="exact"/>
        <w:ind w:left="1580" w:right="2580" w:firstLine="2260"/>
      </w:pPr>
      <w:r>
        <w:rPr>
          <w:lang w:val="ru-RU" w:eastAsia="ru-RU" w:bidi="ru-RU"/>
          <w:w w:val="100"/>
          <w:spacing w:val="0"/>
          <w:color w:val="000000"/>
          <w:position w:val="0"/>
        </w:rPr>
        <w:t>РЕШЕНИЕ по делу № 08/0439-19 о нарушении законодательства об осуществлении закупок</w:t>
      </w:r>
    </w:p>
    <w:p>
      <w:pPr>
        <w:pStyle w:val="Style16"/>
        <w:widowControl w:val="0"/>
        <w:keepNext w:val="0"/>
        <w:keepLines w:val="0"/>
        <w:shd w:val="clear" w:color="auto" w:fill="auto"/>
        <w:bidi w:val="0"/>
        <w:jc w:val="right"/>
        <w:spacing w:before="0" w:after="0" w:line="324" w:lineRule="exact"/>
        <w:ind w:left="0" w:right="340" w:firstLine="0"/>
      </w:pPr>
      <w:r>
        <w:rPr>
          <w:lang w:val="ru-RU" w:eastAsia="ru-RU" w:bidi="ru-RU"/>
          <w:w w:val="100"/>
          <w:spacing w:val="0"/>
          <w:color w:val="000000"/>
          <w:position w:val="0"/>
        </w:rPr>
        <w:t>г. Севастополь</w:t>
      </w:r>
    </w:p>
    <w:p>
      <w:pPr>
        <w:pStyle w:val="Style16"/>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Резолютивная часть решения объявлена 19 июня 2019 года.</w:t>
      </w:r>
    </w:p>
    <w:p>
      <w:pPr>
        <w:pStyle w:val="Style16"/>
        <w:widowControl w:val="0"/>
        <w:keepNext w:val="0"/>
        <w:keepLines w:val="0"/>
        <w:shd w:val="clear" w:color="auto" w:fill="auto"/>
        <w:bidi w:val="0"/>
        <w:jc w:val="left"/>
        <w:spacing w:before="0" w:after="0" w:line="260" w:lineRule="exact"/>
        <w:ind w:left="40" w:right="0" w:firstLine="740"/>
      </w:pPr>
      <w:r>
        <w:rPr>
          <w:lang w:val="ru-RU" w:eastAsia="ru-RU" w:bidi="ru-RU"/>
          <w:w w:val="100"/>
          <w:spacing w:val="0"/>
          <w:color w:val="000000"/>
          <w:position w:val="0"/>
        </w:rPr>
        <w:t>Решение изготовлено в полном объеме 24 июня 2019 года.</w:t>
      </w:r>
    </w:p>
    <w:p>
      <w:pPr>
        <w:pStyle w:val="Style16"/>
        <w:widowControl w:val="0"/>
        <w:keepNext w:val="0"/>
        <w:keepLines w:val="0"/>
        <w:shd w:val="clear" w:color="auto" w:fill="auto"/>
        <w:bidi w:val="0"/>
        <w:jc w:val="left"/>
        <w:spacing w:before="0" w:after="0" w:line="367" w:lineRule="exact"/>
        <w:ind w:left="40" w:right="40" w:firstLine="74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Костюшин Е.К. - руководитель Управления, председатель Комиссии;</w:t>
      </w:r>
    </w:p>
    <w:p>
      <w:pPr>
        <w:pStyle w:val="Style16"/>
        <w:widowControl w:val="0"/>
        <w:keepNext w:val="0"/>
        <w:keepLines w:val="0"/>
        <w:shd w:val="clear" w:color="auto" w:fill="auto"/>
        <w:bidi w:val="0"/>
        <w:jc w:val="both"/>
        <w:spacing w:before="0" w:after="0" w:line="367" w:lineRule="exact"/>
        <w:ind w:left="40" w:right="40" w:firstLine="740"/>
      </w:pPr>
      <w:r>
        <w:rPr>
          <w:lang w:val="ru-RU" w:eastAsia="ru-RU" w:bidi="ru-RU"/>
          <w:w w:val="100"/>
          <w:spacing w:val="0"/>
          <w:color w:val="000000"/>
          <w:position w:val="0"/>
        </w:rPr>
        <w:t>Крутова В.М.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16"/>
        <w:widowControl w:val="0"/>
        <w:keepNext w:val="0"/>
        <w:keepLines w:val="0"/>
        <w:shd w:val="clear" w:color="auto" w:fill="auto"/>
        <w:bidi w:val="0"/>
        <w:jc w:val="left"/>
        <w:spacing w:before="0" w:after="0" w:line="367" w:lineRule="exact"/>
        <w:ind w:left="760" w:right="40" w:firstLine="0"/>
      </w:pPr>
      <w:r>
        <w:rPr>
          <w:lang w:val="ru-RU" w:eastAsia="ru-RU" w:bidi="ru-RU"/>
          <w:w w:val="100"/>
          <w:spacing w:val="0"/>
          <w:color w:val="000000"/>
          <w:position w:val="0"/>
        </w:rPr>
        <w:t>Малолетнев Е.С. - специалист-эксперт Отдела Управления, член Комиссии, в присутствии представителей:</w:t>
      </w:r>
    </w:p>
    <w:p>
      <w:pPr>
        <w:pStyle w:val="Style16"/>
        <w:tabs>
          <w:tab w:leader="none" w:pos="7517" w:val="left"/>
        </w:tabs>
        <w:widowControl w:val="0"/>
        <w:keepNext w:val="0"/>
        <w:keepLines w:val="0"/>
        <w:shd w:val="clear" w:color="auto" w:fill="auto"/>
        <w:bidi w:val="0"/>
        <w:jc w:val="left"/>
        <w:spacing w:before="0" w:after="0" w:line="367" w:lineRule="exact"/>
        <w:ind w:left="40" w:right="40" w:firstLine="740"/>
      </w:pPr>
      <w:r>
        <w:rPr>
          <w:lang w:val="ru-RU" w:eastAsia="ru-RU" w:bidi="ru-RU"/>
          <w:w w:val="100"/>
          <w:spacing w:val="0"/>
          <w:color w:val="000000"/>
          <w:position w:val="0"/>
        </w:rPr>
        <w:t>Государственного бюджетного учреждения здравоохранения Севастополя «Медицинский информационно-аналитический центр»:</w:t>
        <w:tab/>
        <w:t>Голобков Д.Н. (по</w:t>
      </w:r>
    </w:p>
    <w:p>
      <w:pPr>
        <w:pStyle w:val="Style16"/>
        <w:widowControl w:val="0"/>
        <w:keepNext w:val="0"/>
        <w:keepLines w:val="0"/>
        <w:shd w:val="clear" w:color="auto" w:fill="auto"/>
        <w:bidi w:val="0"/>
        <w:jc w:val="left"/>
        <w:spacing w:before="0" w:after="0" w:line="367" w:lineRule="exact"/>
        <w:ind w:left="40" w:right="0" w:firstLine="0"/>
      </w:pPr>
      <w:r>
        <w:rPr>
          <w:lang w:val="ru-RU" w:eastAsia="ru-RU" w:bidi="ru-RU"/>
          <w:w w:val="100"/>
          <w:spacing w:val="0"/>
          <w:color w:val="000000"/>
          <w:position w:val="0"/>
        </w:rPr>
        <w:t>доверенности №б/н от 11.04.2019 года),</w:t>
      </w:r>
    </w:p>
    <w:p>
      <w:pPr>
        <w:pStyle w:val="Style16"/>
        <w:widowControl w:val="0"/>
        <w:keepNext w:val="0"/>
        <w:keepLines w:val="0"/>
        <w:shd w:val="clear" w:color="auto" w:fill="auto"/>
        <w:bidi w:val="0"/>
        <w:jc w:val="left"/>
        <w:spacing w:before="0" w:after="0" w:line="367" w:lineRule="exact"/>
        <w:ind w:left="40" w:right="40" w:firstLine="740"/>
      </w:pPr>
      <w:r>
        <w:rPr>
          <w:lang w:val="ru-RU" w:eastAsia="ru-RU" w:bidi="ru-RU"/>
          <w:w w:val="100"/>
          <w:spacing w:val="0"/>
          <w:color w:val="000000"/>
          <w:position w:val="0"/>
        </w:rPr>
        <w:t>Департамента финансов города Севастополя: Бакута В.В. (по доверенности №4/01-14-10-08/02/19 от 10.01.2019 года),</w:t>
      </w:r>
    </w:p>
    <w:p>
      <w:pPr>
        <w:pStyle w:val="Style16"/>
        <w:widowControl w:val="0"/>
        <w:keepNext w:val="0"/>
        <w:keepLines w:val="0"/>
        <w:shd w:val="clear" w:color="auto" w:fill="auto"/>
        <w:bidi w:val="0"/>
        <w:jc w:val="both"/>
        <w:spacing w:before="0" w:after="0" w:line="367" w:lineRule="exact"/>
        <w:ind w:left="40" w:right="40" w:firstLine="740"/>
      </w:pPr>
      <w:r>
        <w:rPr>
          <w:lang w:val="ru-RU" w:eastAsia="ru-RU" w:bidi="ru-RU"/>
          <w:w w:val="100"/>
          <w:spacing w:val="0"/>
          <w:color w:val="000000"/>
          <w:position w:val="0"/>
        </w:rPr>
        <w:t>Общество с ограниченной ответственностью «Информбюро» о дате, месте и времени рассмотрения дела уведомлено надлежащим образом, явку своего представителя не обеспечило,</w:t>
      </w:r>
    </w:p>
    <w:p>
      <w:pPr>
        <w:pStyle w:val="Style16"/>
        <w:widowControl w:val="0"/>
        <w:keepNext w:val="0"/>
        <w:keepLines w:val="0"/>
        <w:shd w:val="clear" w:color="auto" w:fill="auto"/>
        <w:bidi w:val="0"/>
        <w:jc w:val="both"/>
        <w:spacing w:before="0" w:after="0" w:line="367" w:lineRule="exact"/>
        <w:ind w:left="40" w:right="40" w:firstLine="740"/>
      </w:pPr>
      <w:r>
        <w:rPr>
          <w:lang w:val="ru-RU" w:eastAsia="ru-RU" w:bidi="ru-RU"/>
          <w:w w:val="100"/>
          <w:spacing w:val="0"/>
          <w:color w:val="000000"/>
          <w:position w:val="0"/>
        </w:rPr>
        <w:t>рассмотрев жалобу Общества с ограниченной ответственностью «Информбюро» (далее - Заявитель) на действия Государственного бюджетного учреждения здравоохранения Севастополя «Медицинский информационно</w:t>
        <w:softHyphen/>
        <w:t>аналитический центр» (далее - Заказчик) при проведении электронного аукциона на поставку оборудования для создания центра обработки данных здравоохранения Севастополя, извещение № 0174200002019000147 (далее - Аукцион, Закупка), заслушав пояснения представителя Заказчика,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2"/>
        <w:widowControl w:val="0"/>
        <w:keepNext w:val="0"/>
        <w:keepLines w:val="0"/>
        <w:shd w:val="clear" w:color="auto" w:fill="auto"/>
        <w:bidi w:val="0"/>
        <w:jc w:val="left"/>
        <w:spacing w:before="0" w:after="0" w:line="367" w:lineRule="exact"/>
        <w:ind w:left="438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 xml:space="preserve">Извещение о проведении Аукциона, протоколы заседаний закупочной комиссии размещены на официальном сайте </w:t>
      </w:r>
      <w:r>
        <w:fldChar w:fldCharType="begin"/>
      </w:r>
      <w:r>
        <w:rPr>
          <w:rStyle w:val="CharStyle18"/>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единой информационной системе информационно-телекоммуникационной сети «Интернет» (далее - ЕИС).</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Изучением информации, размещенной в ЕИС (извещение №0174200002019000147) Комиссией Управления установлено, что объектом закупки является поставка оборудования для создания центра обработки данных здравоохранения Севастополя.</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По мнению Заявителя, Аукционная комиссия Заказчика неправомерно признала участника победителем аукциона с применением понижающего коэффициента цены контракта 15%.</w:t>
      </w:r>
    </w:p>
    <w:p>
      <w:pPr>
        <w:pStyle w:val="Style16"/>
        <w:widowControl w:val="0"/>
        <w:keepNext w:val="0"/>
        <w:keepLines w:val="0"/>
        <w:shd w:val="clear" w:color="auto" w:fill="auto"/>
        <w:bidi w:val="0"/>
        <w:jc w:val="both"/>
        <w:spacing w:before="0" w:after="0" w:line="367" w:lineRule="exact"/>
        <w:ind w:left="40" w:right="0" w:firstLine="720"/>
      </w:pPr>
      <w:r>
        <w:rPr>
          <w:lang w:val="ru-RU" w:eastAsia="ru-RU" w:bidi="ru-RU"/>
          <w:w w:val="100"/>
          <w:spacing w:val="0"/>
          <w:color w:val="000000"/>
          <w:position w:val="0"/>
        </w:rPr>
        <w:t>С доводами жалобы Заказчик не согласился и считает их необоснованными.</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Комиссия Управления, изучив доводы Заявителя, возражения Заказчика, материалы и информацию, размещенную в ЕИС, приходит к следующим выводам:</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Согласно части 3 статьи 66 Закона о контрактной системе, первая часть заявки на участие в электронном аукционе должна содержать:</w:t>
      </w:r>
    </w:p>
    <w:p>
      <w:pPr>
        <w:pStyle w:val="Style16"/>
        <w:numPr>
          <w:ilvl w:val="0"/>
          <w:numId w:val="1"/>
        </w:numPr>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16"/>
        <w:numPr>
          <w:ilvl w:val="0"/>
          <w:numId w:val="1"/>
        </w:numPr>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 xml:space="preserve"> при осуществлении закупки товара или закупки работы, услуги, для выполнения, оказания которых используется товар:</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о контрактной системе);</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Комиссией Управления, установлено, что согласно подпункту 7 пункта 22 части 1.3 «Требования к содержанию и составу заявки на участие в аукционе в электронной форме и инструкция по ее заполнению» документации Аукциона, вторая часть заявки на участие в электронном аукционе должна содержать документ, подтверждающий соответствие товара, предлагаемого участником аукциона ограничениям, установленным заказчиком в соответствии со статьей 14 Закона о контрактной системе и указанным в пункте 34 Аукционной документации (или копия такого документа): в соответствии с постановлением Правительства РФ от 26 сентября 2016 г.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w:t>
      </w:r>
    </w:p>
    <w:p>
      <w:pPr>
        <w:pStyle w:val="Style16"/>
        <w:widowControl w:val="0"/>
        <w:keepNext w:val="0"/>
        <w:keepLines w:val="0"/>
        <w:shd w:val="clear" w:color="auto" w:fill="auto"/>
        <w:bidi w:val="0"/>
        <w:jc w:val="both"/>
        <w:spacing w:before="0" w:after="0" w:line="367" w:lineRule="exact"/>
        <w:ind w:left="40" w:right="60" w:firstLine="700"/>
      </w:pPr>
      <w:r>
        <w:rPr>
          <w:lang w:val="ru-RU" w:eastAsia="ru-RU" w:bidi="ru-RU"/>
          <w:w w:val="100"/>
          <w:spacing w:val="0"/>
          <w:color w:val="000000"/>
          <w:position w:val="0"/>
        </w:rPr>
        <w:t>Согласно протоколу подведения итогов электронного аукциона от 03.06.2019г. по результатам рассмотрения вторых частей заявок участников аукциона принято решение о признании победителем аукциона в электронной форме - ООО "ИНФОРМБЮРО" с ценой государственного контракта 21 868 800,00 рублей. Предложение участника аукциона 25 728 000,00 руб.</w:t>
      </w:r>
    </w:p>
    <w:p>
      <w:pPr>
        <w:pStyle w:val="Style16"/>
        <w:widowControl w:val="0"/>
        <w:keepNext w:val="0"/>
        <w:keepLines w:val="0"/>
        <w:shd w:val="clear" w:color="auto" w:fill="auto"/>
        <w:bidi w:val="0"/>
        <w:jc w:val="both"/>
        <w:spacing w:before="0" w:after="0" w:line="367" w:lineRule="exact"/>
        <w:ind w:left="40" w:right="60" w:firstLine="700"/>
      </w:pPr>
      <w:r>
        <w:rPr>
          <w:lang w:val="ru-RU" w:eastAsia="ru-RU" w:bidi="ru-RU"/>
          <w:w w:val="100"/>
          <w:spacing w:val="0"/>
          <w:color w:val="000000"/>
          <w:position w:val="0"/>
        </w:rPr>
        <w:t>Комиссией Управления установлено, что необходимый Заказчику товар относится к группе товаров установленных приложением к Приказу №126н.</w:t>
      </w:r>
    </w:p>
    <w:p>
      <w:pPr>
        <w:pStyle w:val="Style16"/>
        <w:widowControl w:val="0"/>
        <w:keepNext w:val="0"/>
        <w:keepLines w:val="0"/>
        <w:shd w:val="clear" w:color="auto" w:fill="auto"/>
        <w:bidi w:val="0"/>
        <w:jc w:val="both"/>
        <w:spacing w:before="0" w:after="0" w:line="367" w:lineRule="exact"/>
        <w:ind w:left="40" w:right="60" w:firstLine="700"/>
      </w:pPr>
      <w:r>
        <w:rPr>
          <w:lang w:val="ru-RU" w:eastAsia="ru-RU" w:bidi="ru-RU"/>
          <w:w w:val="100"/>
          <w:spacing w:val="0"/>
          <w:color w:val="000000"/>
          <w:position w:val="0"/>
        </w:rPr>
        <w:t>В соответствии с пунктом 1.1 Приказа Министерства финансов Российской Федерации от 4 июня 2018 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Министерства финансов РФ № 126н) при проведении конкурса, аукциона, запроса котировок, запроса предложений преимущества в отношении цены контракта в размере 15 процентов в соответствии с подпунктами 1.2 и 1.3 пункта 1 настоящего приказа предоставляются участникам закупки, заявки (окончательные предложения) которых признаны соответствующими требованиям документации о закупке, извещения о проведении запроса котировок и содержат исключительно предложения о поставке товаров, происходящих из государств - членов Евразийского экономического союза.</w:t>
      </w:r>
    </w:p>
    <w:p>
      <w:pPr>
        <w:pStyle w:val="Style16"/>
        <w:widowControl w:val="0"/>
        <w:keepNext w:val="0"/>
        <w:keepLines w:val="0"/>
        <w:shd w:val="clear" w:color="auto" w:fill="auto"/>
        <w:bidi w:val="0"/>
        <w:jc w:val="both"/>
        <w:spacing w:before="0" w:after="0" w:line="367" w:lineRule="exact"/>
        <w:ind w:left="40" w:right="60" w:firstLine="700"/>
      </w:pPr>
      <w:r>
        <w:rPr>
          <w:lang w:val="ru-RU" w:eastAsia="ru-RU" w:bidi="ru-RU"/>
          <w:w w:val="100"/>
          <w:spacing w:val="0"/>
          <w:color w:val="000000"/>
          <w:position w:val="0"/>
        </w:rPr>
        <w:t>В соответствии с частью 1.3 Приказа Министерства финансов РФ № 126н, при проведении аукциона контракт заключается по цене:</w:t>
      </w:r>
    </w:p>
    <w:p>
      <w:pPr>
        <w:pStyle w:val="Style16"/>
        <w:tabs>
          <w:tab w:leader="none" w:pos="1132" w:val="left"/>
        </w:tabs>
        <w:widowControl w:val="0"/>
        <w:keepNext w:val="0"/>
        <w:keepLines w:val="0"/>
        <w:shd w:val="clear" w:color="auto" w:fill="auto"/>
        <w:bidi w:val="0"/>
        <w:jc w:val="both"/>
        <w:spacing w:before="0" w:after="0" w:line="367" w:lineRule="exact"/>
        <w:ind w:left="40" w:right="60" w:firstLine="700"/>
      </w:pPr>
      <w:r>
        <w:rPr>
          <w:lang w:val="ru-RU" w:eastAsia="ru-RU" w:bidi="ru-RU"/>
          <w:w w:val="100"/>
          <w:spacing w:val="0"/>
          <w:color w:val="000000"/>
          <w:position w:val="0"/>
        </w:rPr>
        <w:t>а)</w:t>
        <w:tab/>
        <w:t>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к Приказу №126н,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16"/>
        <w:tabs>
          <w:tab w:leader="none" w:pos="1237" w:val="left"/>
        </w:tabs>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б)</w:t>
        <w:tab/>
        <w:t>предложенной победителем аукциона в случае, если заявка такого победителя содержит предложение о поставке товаров, указанных в Приложении к Приказу №126н, и происходящих исключительно из государств - членов Евразийского экономического союза.</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Согласно заявки ООО «Информбюро» к поставке предложен товар, страна происхождения которого Китай.</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Вторым участником ООО «АЛЬЯНС МАРКЕТ-Д&amp;А» в составе заявки указана страна происхождения товара - Россия.</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Исходя из вышеизложенного, следует, что аукционная комиссия Заказчика обязана применить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Министерства финансов РФ № 126н.</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Таким образом, Комиссия Управления приходит к выводу о том, что Аукционная комиссия Заказчика правомерно признала участника победителем аукциона с применением понижающего коэффициента цены контракта 15%.</w:t>
      </w:r>
    </w:p>
    <w:p>
      <w:pPr>
        <w:pStyle w:val="Style16"/>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Кроме того, установить достоверность сведений задекларированных участником возможно только на этапе приемки товара. Участником №1 задекларировано, что объект закупки произведен на территории Российской Федерации, следовательно, при проведении процедуры определения победителя Аукциона, у Аукционной комиссии Заказчика нет возможности проверить достоверность задекларированных сведений о стране производителе товара.</w:t>
      </w:r>
    </w:p>
    <w:p>
      <w:pPr>
        <w:pStyle w:val="Style16"/>
        <w:widowControl w:val="0"/>
        <w:keepNext w:val="0"/>
        <w:keepLines w:val="0"/>
        <w:shd w:val="clear" w:color="auto" w:fill="auto"/>
        <w:bidi w:val="0"/>
        <w:jc w:val="both"/>
        <w:spacing w:before="0" w:after="0" w:line="367" w:lineRule="exact"/>
        <w:ind w:left="40" w:right="0" w:firstLine="720"/>
      </w:pPr>
      <w:r>
        <w:rPr>
          <w:lang w:val="ru-RU" w:eastAsia="ru-RU" w:bidi="ru-RU"/>
          <w:w w:val="100"/>
          <w:spacing w:val="0"/>
          <w:color w:val="000000"/>
          <w:position w:val="0"/>
        </w:rPr>
        <w:t>Довод Заявителя является необоснованным.</w:t>
      </w:r>
    </w:p>
    <w:p>
      <w:pPr>
        <w:pStyle w:val="Style16"/>
        <w:widowControl w:val="0"/>
        <w:keepNext w:val="0"/>
        <w:keepLines w:val="0"/>
        <w:shd w:val="clear" w:color="auto" w:fill="auto"/>
        <w:bidi w:val="0"/>
        <w:jc w:val="both"/>
        <w:spacing w:before="0" w:after="60" w:line="367" w:lineRule="exact"/>
        <w:ind w:left="40" w:right="40" w:firstLine="72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12"/>
        <w:widowControl w:val="0"/>
        <w:keepNext w:val="0"/>
        <w:keepLines w:val="0"/>
        <w:shd w:val="clear" w:color="auto" w:fill="auto"/>
        <w:bidi w:val="0"/>
        <w:jc w:val="left"/>
        <w:spacing w:before="0" w:after="0" w:line="367" w:lineRule="exact"/>
        <w:ind w:left="4600" w:right="0" w:firstLine="0"/>
      </w:pPr>
      <w:r>
        <w:rPr>
          <w:rStyle w:val="CharStyle19"/>
          <w:b/>
          <w:bCs/>
        </w:rPr>
        <w:t>РЕШИЛА:</w:t>
      </w:r>
    </w:p>
    <w:p>
      <w:pPr>
        <w:pStyle w:val="Style16"/>
        <w:numPr>
          <w:ilvl w:val="0"/>
          <w:numId w:val="3"/>
        </w:numPr>
        <w:widowControl w:val="0"/>
        <w:keepNext w:val="0"/>
        <w:keepLines w:val="0"/>
        <w:shd w:val="clear" w:color="auto" w:fill="auto"/>
        <w:bidi w:val="0"/>
        <w:jc w:val="both"/>
        <w:spacing w:before="0" w:after="0" w:line="367" w:lineRule="exact"/>
        <w:ind w:left="40" w:right="40" w:firstLine="420"/>
      </w:pPr>
      <w:r>
        <w:rPr>
          <w:lang w:val="ru-RU" w:eastAsia="ru-RU" w:bidi="ru-RU"/>
          <w:w w:val="100"/>
          <w:spacing w:val="0"/>
          <w:color w:val="000000"/>
          <w:position w:val="0"/>
        </w:rPr>
        <w:t xml:space="preserve"> Признать жалобу Общества с ограниченной ответственностью «Информбюро» на действия Е осударственного бюджетного учреждения здравоохранения Севастополя «Медицинский информационно-аналитический центр» при проведении электронного аукциона на поставку оборудования для создания центра обработки данных здравоохранения Севастополя, извещение №0174200002019000147, необоснованной.</w:t>
      </w:r>
    </w:p>
    <w:p>
      <w:pPr>
        <w:pStyle w:val="Style16"/>
        <w:numPr>
          <w:ilvl w:val="0"/>
          <w:numId w:val="3"/>
        </w:numPr>
        <w:widowControl w:val="0"/>
        <w:keepNext w:val="0"/>
        <w:keepLines w:val="0"/>
        <w:shd w:val="clear" w:color="auto" w:fill="auto"/>
        <w:bidi w:val="0"/>
        <w:jc w:val="both"/>
        <w:spacing w:before="0" w:after="278" w:line="367" w:lineRule="exact"/>
        <w:ind w:left="40" w:right="40" w:firstLine="420"/>
      </w:pPr>
      <w:r>
        <w:rPr>
          <w:lang w:val="ru-RU" w:eastAsia="ru-RU" w:bidi="ru-RU"/>
          <w:w w:val="100"/>
          <w:spacing w:val="0"/>
          <w:color w:val="000000"/>
          <w:position w:val="0"/>
        </w:rPr>
        <w:t xml:space="preserve"> Снять ограничения, установленные уведомлением Крымского УФАС России о принятии жалобы к рассмотрению от 18 июня 2019 года № 8/2161с.</w:t>
      </w:r>
    </w:p>
    <w:p>
      <w:pPr>
        <w:pStyle w:val="Style20"/>
        <w:widowControl w:val="0"/>
        <w:keepNext w:val="0"/>
        <w:keepLines w:val="0"/>
        <w:shd w:val="clear" w:color="auto" w:fill="auto"/>
        <w:bidi w:val="0"/>
        <w:spacing w:before="0" w:after="0"/>
        <w:ind w:left="40" w:right="4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r>
        <w:br w:type="page"/>
      </w:r>
    </w:p>
    <w:p>
      <w:pPr>
        <w:pStyle w:val="Style20"/>
        <w:widowControl w:val="0"/>
        <w:keepNext w:val="0"/>
        <w:keepLines w:val="0"/>
        <w:shd w:val="clear" w:color="auto" w:fill="auto"/>
        <w:bidi w:val="0"/>
        <w:spacing w:before="0" w:after="0" w:line="315" w:lineRule="exact"/>
        <w:ind w:left="20" w:right="4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20"/>
        <w:widowControl w:val="0"/>
        <w:keepNext w:val="0"/>
        <w:keepLines w:val="0"/>
        <w:shd w:val="clear" w:color="auto" w:fill="auto"/>
        <w:bidi w:val="0"/>
        <w:spacing w:before="0" w:after="0" w:line="315" w:lineRule="exact"/>
        <w:ind w:left="20" w:right="40"/>
        <w:sectPr>
          <w:type w:val="continuous"/>
          <w:pgSz w:w="11906" w:h="16838"/>
          <w:pgMar w:top="1447" w:left="742" w:right="742" w:bottom="1037" w:header="0" w:footer="3" w:gutter="152"/>
          <w:rtlGutter w:val="0"/>
          <w:cols w:space="720"/>
          <w:noEndnote/>
          <w:docGrid w:linePitch="360"/>
        </w:sectPr>
      </w:pPr>
      <w:r>
        <w:rPr>
          <w:lang w:val="ru-RU" w:eastAsia="ru-RU" w:bidi="ru-RU"/>
          <w:w w:val="100"/>
          <w:spacing w:val="0"/>
          <w:color w:val="000000"/>
          <w:position w:val="0"/>
        </w:rPr>
        <w:t xml:space="preserve">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w:t>
      </w:r>
      <w:r>
        <w:rPr>
          <w:lang w:val="en-US" w:eastAsia="en-US" w:bidi="en-US"/>
          <w:w w:val="100"/>
          <w:spacing w:val="0"/>
          <w:color w:val="000000"/>
          <w:position w:val="0"/>
        </w:rPr>
        <w:t xml:space="preserve">N </w:t>
      </w:r>
      <w:r>
        <w:rPr>
          <w:lang w:val="ru-RU" w:eastAsia="ru-RU" w:bidi="ru-RU"/>
          <w:w w:val="100"/>
          <w:spacing w:val="0"/>
          <w:color w:val="000000"/>
          <w:position w:val="0"/>
        </w:rPr>
        <w:t>727/14.</w:t>
      </w:r>
    </w:p>
    <w:p>
      <w:pPr>
        <w:pStyle w:val="Style12"/>
        <w:framePr w:w="10051" w:h="253" w:wrap="none" w:vAnchor="text" w:hAnchor="margin" w:x="-61"/>
        <w:tabs>
          <w:tab w:leader="none" w:pos="8502" w:val="right"/>
          <w:tab w:leader="none" w:pos="9946" w:val="right"/>
        </w:tabs>
        <w:widowControl w:val="0"/>
        <w:keepNext w:val="0"/>
        <w:keepLines w:val="0"/>
        <w:shd w:val="clear" w:color="auto" w:fill="auto"/>
        <w:bidi w:val="0"/>
        <w:jc w:val="both"/>
        <w:spacing w:before="0" w:after="0" w:line="240" w:lineRule="exact"/>
        <w:ind w:left="100" w:right="0" w:firstLine="0"/>
      </w:pPr>
      <w:r>
        <w:rPr>
          <w:rStyle w:val="CharStyle22"/>
          <w:b/>
          <w:bCs/>
          <w:spacing w:val="0"/>
        </w:rPr>
        <w:t>Председатель Комиссии</w:t>
        <w:tab/>
        <w:t>Е.К.</w:t>
        <w:tab/>
        <w:t>Костюшин</w:t>
      </w:r>
    </w:p>
    <w:p>
      <w:pPr>
        <w:pStyle w:val="Style12"/>
        <w:framePr w:w="2346" w:h="887" w:wrap="none" w:vAnchor="text" w:hAnchor="margin" w:x="7930" w:y="664"/>
        <w:widowControl w:val="0"/>
        <w:keepNext w:val="0"/>
        <w:keepLines w:val="0"/>
        <w:shd w:val="clear" w:color="auto" w:fill="auto"/>
        <w:bidi w:val="0"/>
        <w:jc w:val="right"/>
        <w:spacing w:before="0" w:after="320" w:line="240" w:lineRule="exact"/>
        <w:ind w:left="0" w:right="120" w:firstLine="0"/>
      </w:pPr>
      <w:r>
        <w:rPr>
          <w:rStyle w:val="CharStyle22"/>
          <w:b/>
          <w:bCs/>
          <w:spacing w:val="0"/>
        </w:rPr>
        <w:t>В.М. Крутова</w:t>
      </w:r>
    </w:p>
    <w:p>
      <w:pPr>
        <w:pStyle w:val="Style12"/>
        <w:framePr w:w="2346" w:h="887" w:wrap="none" w:vAnchor="text" w:hAnchor="margin" w:x="7930" w:y="664"/>
        <w:widowControl w:val="0"/>
        <w:keepNext w:val="0"/>
        <w:keepLines w:val="0"/>
        <w:shd w:val="clear" w:color="auto" w:fill="auto"/>
        <w:bidi w:val="0"/>
        <w:jc w:val="right"/>
        <w:spacing w:before="0" w:after="0" w:line="240" w:lineRule="exact"/>
        <w:ind w:left="0" w:right="120" w:firstLine="0"/>
      </w:pPr>
      <w:r>
        <w:rPr>
          <w:rStyle w:val="CharStyle22"/>
          <w:b/>
          <w:bCs/>
          <w:spacing w:val="0"/>
        </w:rPr>
        <w:t>Е.С. Малолетнее</w:t>
      </w:r>
    </w:p>
    <w:p>
      <w:pPr>
        <w:pStyle w:val="Style12"/>
        <w:framePr w:w="2479" w:h="240" w:wrap="none" w:vAnchor="text" w:hAnchor="margin" w:x="-71" w:y="653"/>
        <w:widowControl w:val="0"/>
        <w:keepNext w:val="0"/>
        <w:keepLines w:val="0"/>
        <w:shd w:val="clear" w:color="auto" w:fill="auto"/>
        <w:bidi w:val="0"/>
        <w:jc w:val="left"/>
        <w:spacing w:before="0" w:after="0" w:line="240" w:lineRule="exact"/>
        <w:ind w:left="100" w:right="0" w:firstLine="0"/>
      </w:pPr>
      <w:r>
        <w:rPr>
          <w:rStyle w:val="CharStyle22"/>
          <w:b/>
          <w:bCs/>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88" w:lineRule="exact"/>
      </w:pPr>
    </w:p>
    <w:p>
      <w:pPr>
        <w:widowControl w:val="0"/>
        <w:rPr>
          <w:sz w:val="2"/>
          <w:szCs w:val="2"/>
        </w:rPr>
      </w:pPr>
    </w:p>
    <w:sectPr>
      <w:type w:val="continuous"/>
      <w:pgSz w:w="11906" w:h="16838"/>
      <w:pgMar w:top="993" w:left="725" w:right="725" w:bottom="99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Полужирный"/>
    <w:basedOn w:val="CharStyle4"/>
    <w:rPr>
      <w:lang w:val="ru-RU" w:eastAsia="ru-RU" w:bidi="ru-RU"/>
      <w:b/>
      <w:bCs/>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4)_"/>
    <w:basedOn w:val="DefaultParagraphFont"/>
    <w:link w:val="Style8"/>
    <w:rPr>
      <w:b w:val="0"/>
      <w:bCs w:val="0"/>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4) + Полужирный"/>
    <w:basedOn w:val="CharStyle9"/>
    <w:rPr>
      <w:lang w:val="ru-RU" w:eastAsia="ru-RU" w:bidi="ru-RU"/>
      <w:b/>
      <w:bCs/>
      <w:w w:val="100"/>
      <w:spacing w:val="0"/>
      <w:color w:val="000000"/>
      <w:position w:val="0"/>
    </w:rPr>
  </w:style>
  <w:style w:type="character" w:customStyle="1" w:styleId="CharStyle11">
    <w:name w:val="Основной текст (4) + Полужирный"/>
    <w:basedOn w:val="CharStyle9"/>
    <w:rPr>
      <w:lang w:val="en-US" w:eastAsia="en-US" w:bidi="en-US"/>
      <w:b/>
      <w:bCs/>
      <w:u w:val="single"/>
      <w:w w:val="100"/>
      <w:spacing w:val="0"/>
      <w:color w:val="000000"/>
      <w:position w:val="0"/>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5)"/>
    <w:basedOn w:val="CharStyle13"/>
    <w:rPr>
      <w:lang w:val="ru-RU" w:eastAsia="ru-RU" w:bidi="ru-RU"/>
      <w:u w:val="single"/>
      <w:w w:val="100"/>
      <w:spacing w:val="0"/>
      <w:color w:val="000000"/>
      <w:position w:val="0"/>
    </w:rPr>
  </w:style>
  <w:style w:type="character" w:customStyle="1" w:styleId="CharStyle15">
    <w:name w:val="Основной текст (5) + 9 pt"/>
    <w:basedOn w:val="CharStyle13"/>
    <w:rPr>
      <w:lang w:val="ru-RU" w:eastAsia="ru-RU" w:bidi="ru-RU"/>
      <w:sz w:val="18"/>
      <w:szCs w:val="18"/>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w:basedOn w:val="CharStyle17"/>
    <w:rPr>
      <w:lang w:val="en-US" w:eastAsia="en-US" w:bidi="en-US"/>
      <w:u w:val="single"/>
      <w:w w:val="100"/>
      <w:spacing w:val="0"/>
      <w:color w:val="000000"/>
      <w:position w:val="0"/>
    </w:rPr>
  </w:style>
  <w:style w:type="character" w:customStyle="1" w:styleId="CharStyle19">
    <w:name w:val="Основной текст (5) + Интервал 3 pt"/>
    <w:basedOn w:val="CharStyle13"/>
    <w:rPr>
      <w:lang w:val="ru-RU" w:eastAsia="ru-RU" w:bidi="ru-RU"/>
      <w:w w:val="100"/>
      <w:spacing w:val="60"/>
      <w:color w:val="000000"/>
      <w:position w:val="0"/>
    </w:rPr>
  </w:style>
  <w:style w:type="character" w:customStyle="1" w:styleId="CharStyle21">
    <w:name w:val="Основной текст (6)_"/>
    <w:basedOn w:val="DefaultParagraphFont"/>
    <w:link w:val="Style20"/>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5) Exact"/>
    <w:basedOn w:val="DefaultParagraphFont"/>
    <w:rPr>
      <w:b/>
      <w:bCs/>
      <w:i w:val="0"/>
      <w:iCs w:val="0"/>
      <w:u w:val="none"/>
      <w:strike w:val="0"/>
      <w:smallCaps w:val="0"/>
      <w:rFonts w:ascii="Times New Roman" w:eastAsia="Times New Roman" w:hAnsi="Times New Roman" w:cs="Times New Roman"/>
      <w:spacing w:val="2"/>
    </w:rPr>
  </w:style>
  <w:style w:type="paragraph" w:customStyle="1" w:styleId="Style3">
    <w:name w:val="Основной текст (2)"/>
    <w:basedOn w:val="Normal"/>
    <w:link w:val="CharStyle4"/>
    <w:pPr>
      <w:widowControl w:val="0"/>
      <w:shd w:val="clear" w:color="auto" w:fill="FFFFFF"/>
      <w:jc w:val="center"/>
      <w:spacing w:before="60" w:after="60" w:line="286"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line="224" w:lineRule="exact"/>
    </w:pPr>
    <w:rPr>
      <w:b/>
      <w:bCs/>
      <w:i w:val="0"/>
      <w:iCs w:val="0"/>
      <w:u w:val="none"/>
      <w:strike w:val="0"/>
      <w:smallCaps w:val="0"/>
      <w:sz w:val="18"/>
      <w:szCs w:val="18"/>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both"/>
      <w:spacing w:after="300" w:line="224"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line="348"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after="300" w:line="34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before="240" w:line="319" w:lineRule="exact"/>
      <w:ind w:firstLine="720"/>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